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line="68"/>
        <w:ind w:right="0" w:firstLine="0" w:left="0"/>
        <w:rPr/>
      </w:pPr>
      <w:r>
        <w:rPr>
          <w:rFonts w:ascii="Arial" w:hAnsi="Arial" w:eastAsia="Arial" w:cs="Arial"/>
          <w:b/>
          <w:color w:val="00589b"/>
          <w:sz w:val="30"/>
        </w:rPr>
        <w:t xml:space="preserve">Приказ Минтруда России от 08.08.2023 N 648н Об утверждении Примерного порядка предоставления социальных услуг в полустационарной форме социального обслуживания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МИНИСТЕРСТВО ТРУДА И СОЦИАЛЬНОЙ ЗАЩИТЫ РОССИЙСКОЙ ФЕДЕРАЦИИ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ПРИКАЗ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от 8 августа 2023 г. N 648н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ОБ УТВЕРЖДЕНИИ ПРИМЕРНОГО ПОРЯДКА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ПРЕДОСТАВЛЕНИЯ СОЦИАЛЬНЫХ УСЛУГ В ПОЛУСТАЦИОНАРНОЙ ФОРМЕ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СОЦИАЛЬНОГО ОБСЛУЖИВАНИЯ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В соответствии с </w:t>
      </w:r>
      <w:hyperlink r:id="rId8" w:tooltip="https://legalacts.ru/doc/postanovlenie-pravitelstva-rf-ot-19062012-n-610/#00000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подпунктом 5.2.97(6) пункта 5</w:t>
        </w:r>
      </w:hyperlink>
      <w:r>
        <w:rPr>
          <w:rFonts w:ascii="Arial" w:hAnsi="Arial" w:eastAsia="Arial" w:cs="Arial"/>
          <w:color w:val="212529"/>
          <w:sz w:val="24"/>
        </w:rPr>
        <w:t xml:space="preserve"> 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1. Утвердить прилагаемый Примерный </w:t>
      </w:r>
      <w:hyperlink r:id="rId9" w:tooltip="https://legalacts.ru/doc/prikaz-mintruda-rossii-ot-08082023-n-648n-ob-utverzhdenii/#10001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порядок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предоставления социальных услуг в полустационарной форме социального обслуживания.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2. Признать утратившими силу: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приказ Министерства труда и социальной защиты Российской Федерации от 24 ноября 2014 г. N 938н "Об утверждении Примерного порядка предоставления социальных услуг в полустационарной форме социального обслуживания" (зарегистрирован Министерством юстиции Росс</w:t>
      </w:r>
      <w:r>
        <w:rPr>
          <w:rFonts w:ascii="Arial" w:hAnsi="Arial" w:eastAsia="Arial" w:cs="Arial"/>
          <w:color w:val="212529"/>
          <w:sz w:val="24"/>
        </w:rPr>
        <w:t xml:space="preserve">ийской Федерации 25 декабря 2014 г., регистрационный N 35410);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приказ Министерства труда и социальной защиты Российской Федерации от 28 сентября 2020 г. N 665н "О внесении изменений в Примерный порядок предоставления социальных услуг в полустационарной форме социального обслуживания, утвержденный приказом Министерства</w:t>
      </w:r>
      <w:r>
        <w:rPr>
          <w:rFonts w:ascii="Arial" w:hAnsi="Arial" w:eastAsia="Arial" w:cs="Arial"/>
          <w:color w:val="212529"/>
          <w:sz w:val="24"/>
        </w:rPr>
        <w:t xml:space="preserve"> труда и социальной защиты Российской Федерации от 24 ноября 2014 г. N 938н" (зарегистрирован Министерством юстиции Российской Федерации 11 ноября 2020 г., регистрационный N 60838);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/>
      <w:hyperlink r:id="rId10" w:tooltip="https://legalacts.ru/doc/prikaz-mintruda-rossii-ot-01122020-n-846n-o-vnesenii/#10002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 3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приложения к приказу Министерства труда и социальной защиты Российской Федерации от 1 декабря 2020 г. N 846н "О внесении изменений в некоторые нормативные правовые акты Министерства труда и социальной защиты Российской Федерации в части формирования и исп</w:t>
      </w:r>
      <w:r>
        <w:rPr>
          <w:rFonts w:ascii="Arial" w:hAnsi="Arial" w:eastAsia="Arial" w:cs="Arial"/>
          <w:color w:val="212529"/>
          <w:sz w:val="24"/>
        </w:rPr>
        <w:t xml:space="preserve">олнения государственного (муниципального) социального заказа на оказание государственных (муниципальных) услуг в сфере социального обслуживания" (зарегистрирован Министерством юстиции Российской Федерации 3 февраля 2021 г., регистрационный N 62363);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пункт 1 приложения к приказу Министерства труда и социальной защиты Российской Федерации от 16 декабря 2020 г. N 905н "О внесении изменений в некоторые приказы Министерства труда и социальной защиты Российской Федерации по вопросам предоставления срочных с</w:t>
      </w:r>
      <w:r>
        <w:rPr>
          <w:rFonts w:ascii="Arial" w:hAnsi="Arial" w:eastAsia="Arial" w:cs="Arial"/>
          <w:color w:val="212529"/>
          <w:sz w:val="24"/>
        </w:rPr>
        <w:t xml:space="preserve">оциальных услуг" (зарегистрирован Министерством юстиции Российской Федерации 22 января 2021 г., регистрационный N 62179).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Министр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А.О.КОТЯКОВ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Утвержден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приказом Министерства труда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и социальной защиты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Российской Федерации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right"/>
        <w:rPr/>
      </w:pPr>
      <w:r>
        <w:rPr>
          <w:rFonts w:ascii="Arial" w:hAnsi="Arial" w:eastAsia="Arial" w:cs="Arial"/>
          <w:color w:val="212529"/>
          <w:sz w:val="24"/>
        </w:rPr>
        <w:t xml:space="preserve">от 8 августа 2023 г. N 648н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ПРИМЕРНЫЙ ПОРЯДОК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ПРЕДОСТАВЛЕНИЯ СОЦИАЛЬНЫХ УСЛУГ В ПОЛУСТАЦИОНАРНОЙ ФОРМЕ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center"/>
        <w:rPr/>
      </w:pPr>
      <w:r>
        <w:rPr>
          <w:rFonts w:ascii="Arial" w:hAnsi="Arial" w:eastAsia="Arial" w:cs="Arial"/>
          <w:color w:val="212529"/>
          <w:sz w:val="24"/>
        </w:rPr>
        <w:t xml:space="preserve">СОЦИАЛЬНОГО ОБСЛУЖИВАНИЯ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1. Примерный порядок предоставления социальных услуг в полустационарной форме социального обслуживания (далее - Примерный порядок) определяет правила предоставления социальных услуг в полустационарной форме социального обслуживания гражданам Российской Фед</w:t>
      </w:r>
      <w:r>
        <w:rPr>
          <w:rFonts w:ascii="Arial" w:hAnsi="Arial" w:eastAsia="Arial" w:cs="Arial"/>
          <w:color w:val="212529"/>
          <w:sz w:val="24"/>
        </w:rPr>
        <w:t xml:space="preserve">ерации, иностранным гражданам и лицам без гражданства, постоянно проживающим на территории Российской Федерации, беженцам, которые признаны нуждающимися в социальном обслуживании в полустационарной форме социального обслуживания и которым предоставляется с</w:t>
      </w:r>
      <w:r>
        <w:rPr>
          <w:rFonts w:ascii="Arial" w:hAnsi="Arial" w:eastAsia="Arial" w:cs="Arial"/>
          <w:color w:val="212529"/>
          <w:sz w:val="24"/>
        </w:rPr>
        <w:t xml:space="preserve">оциальная услуга или социальные услуги (далее - получатели социальных услуг).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2. Социальное обслуживание в полустационарной форме социального обслуживания включает в себя деятельность по предоставлению социальных услуг получателям социальных услуг, которая направлена на улучшение условий их жизнедеятельности.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3. При определении необходимых гражданину видов социальных услуг, предоставляемых в полустационарной форме социального обслуживания, учитывается нуждаемость получателя социальных услуг в получении таких услуг, характер обстоятельств, которые ухудшают или м</w:t>
      </w:r>
      <w:r>
        <w:rPr>
          <w:rFonts w:ascii="Arial" w:hAnsi="Arial" w:eastAsia="Arial" w:cs="Arial"/>
          <w:color w:val="212529"/>
          <w:sz w:val="24"/>
        </w:rPr>
        <w:t xml:space="preserve">огут ухудшить условия его жизнедеятельности.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4. Основанием для рассмотрения вопроса о предоставлении социальных услуг в полустационарной форме социального обслуживания является поданное в письменной или электронной форме с использованием федеральной государственной информационной системы "Единый порт</w:t>
      </w:r>
      <w:r>
        <w:rPr>
          <w:rFonts w:ascii="Arial" w:hAnsi="Arial" w:eastAsia="Arial" w:cs="Arial"/>
          <w:color w:val="212529"/>
          <w:sz w:val="24"/>
        </w:rPr>
        <w:t xml:space="preserve">ал государственных и муниципальных услуг (функций)" &lt;1&gt; (далее - Единый портал государственных и муниципальных услуг) или информационно-телекоммуникационной инфраструктуры субъекта Российской Федерации заявление о предоставлении социальных услуг, составлен</w:t>
      </w:r>
      <w:r>
        <w:rPr>
          <w:rFonts w:ascii="Arial" w:hAnsi="Arial" w:eastAsia="Arial" w:cs="Arial"/>
          <w:color w:val="212529"/>
          <w:sz w:val="24"/>
        </w:rPr>
        <w:t xml:space="preserve">ное по </w:t>
      </w:r>
      <w:hyperlink r:id="rId11" w:tooltip="https://legalacts.ru/doc/prikaz-mintruda-rossii-ot-28032014-n-159n/#00000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форме</w:t>
        </w:r>
      </w:hyperlink>
      <w:r>
        <w:rPr>
          <w:rFonts w:ascii="Arial" w:hAnsi="Arial" w:eastAsia="Arial" w:cs="Arial"/>
          <w:color w:val="212529"/>
          <w:sz w:val="24"/>
        </w:rPr>
        <w:t xml:space="preserve">, утвержденной приказом Министерства труда и социальной защиты Российской Федерации от 28 марта 2014 г. N 159н "Об утверждении формы заявления о предоставлении социальных услуг" (зарегистрирован Министерством юстиции Российской Федерации 26 мая 2014 г., ре</w:t>
      </w:r>
      <w:r>
        <w:rPr>
          <w:rFonts w:ascii="Arial" w:hAnsi="Arial" w:eastAsia="Arial" w:cs="Arial"/>
          <w:color w:val="212529"/>
          <w:sz w:val="24"/>
        </w:rPr>
        <w:t xml:space="preserve">гистрационный N 32430), с изменениями, внесенными приказами Министерства труда и социальной защиты Российской Федерации от 28 ноября 2016 г. N 682н (зарегистрирован Министерством юстиции Российской Федерации 12 декабря 2016 г., регистрационный N 44675), от</w:t>
      </w:r>
      <w:r>
        <w:rPr>
          <w:rFonts w:ascii="Arial" w:hAnsi="Arial" w:eastAsia="Arial" w:cs="Arial"/>
          <w:color w:val="212529"/>
          <w:sz w:val="24"/>
        </w:rPr>
        <w:t xml:space="preserve"> 30 марта 2018 г. N 202н (зарегистрирован Министерством юстиции Российской Федерации 20 апреля 2018 г., регистрационный N 50849), от 1 декабря 2020 г. N 846н (зарегистрирован Министерством юстиции Российской Федерации 3 февраля 2021 г., регистрационный N 6</w:t>
      </w:r>
      <w:r>
        <w:rPr>
          <w:rFonts w:ascii="Arial" w:hAnsi="Arial" w:eastAsia="Arial" w:cs="Arial"/>
          <w:color w:val="212529"/>
          <w:sz w:val="24"/>
        </w:rPr>
        <w:t xml:space="preserve">2363) и от 29 ноября 2022 г. N 758н (зарегистрирован Министерством юстиции Российской Федерации 29 декабря 2022 г., регистрационный N 71878) (далее - заявление).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&lt;1&gt; </w:t>
      </w:r>
      <w:hyperlink r:id="rId12" w:tooltip="https://legalacts.ru/doc/postanovlenie-pravitelstva-rf-ot-24102011-n-861/#100173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Положение</w:t>
        </w:r>
      </w:hyperlink>
      <w:r>
        <w:rPr>
          <w:rFonts w:ascii="Arial" w:hAnsi="Arial" w:eastAsia="Arial" w:cs="Arial"/>
          <w:color w:val="212529"/>
          <w:sz w:val="24"/>
        </w:rPr>
        <w:t xml:space="preserve"> о федеральной государственной информационной системе "Единый портал государственных и муниципальных услуг (функций)" утверждено постановлением Правительства Российской Федерации от 24 октября 2011 г. N 861 "О федеральных государственных информационных сис</w:t>
      </w:r>
      <w:r>
        <w:rPr>
          <w:rFonts w:ascii="Arial" w:hAnsi="Arial" w:eastAsia="Arial" w:cs="Arial"/>
          <w:color w:val="212529"/>
          <w:sz w:val="24"/>
        </w:rPr>
        <w:t xml:space="preserve">темах, обеспечивающих предоставление в электронной форме государственных и муниципальных услуг (осуществление функций)".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Получатели социальных услуг вправе обратиться за получением социальных услуг в полустационарной форме социального обслуживания лично либо через законного представителя, иных граждан, государственных органов, органов местного самоуправления, общественных об</w:t>
      </w:r>
      <w:r>
        <w:rPr>
          <w:rFonts w:ascii="Arial" w:hAnsi="Arial" w:eastAsia="Arial" w:cs="Arial"/>
          <w:color w:val="212529"/>
          <w:sz w:val="24"/>
        </w:rPr>
        <w:t xml:space="preserve">ъединений (далее - представитель) &lt;2&gt;. При этом личное участие получателей социальных услуг не лишает их права иметь представителя, равно как и участие представителя не лишает получателей социальных услуг права на получение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&lt;2&gt; </w:t>
      </w:r>
      <w:hyperlink r:id="rId13" w:tooltip="https://legalacts.ru/doc/federalnyi-zakon-ot-28122013-n-442-fz-ob/#10017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Статья 14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от 28 декабря 2013 г. N 442-ФЗ "Об основах социального обслуживания граждан в Российской Федерации" (далее - Федеральный закон N 442-ФЗ).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5. Примерный порядок включает в себя следующие действия: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принятие заявления;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информирование о порядке предоставления социальных услуг в полустационарной форме социального обслуживания, видах, сроках, условиях их предоставления, о тарифах на эти услуги и об их стоимости для получателя социальных услуг, о возможности получения эти</w:t>
      </w:r>
      <w:r>
        <w:rPr>
          <w:rFonts w:ascii="Arial" w:hAnsi="Arial" w:eastAsia="Arial" w:cs="Arial"/>
          <w:color w:val="212529"/>
          <w:sz w:val="24"/>
        </w:rPr>
        <w:t xml:space="preserve">х услуг бесплатно;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разъяснение получателю социальных услуг или его представителю порядка приема документов, которые должны быть представлены для признания гражданина нуждающимся в социальном обслуживании и принятия решения о предоставлении социальных услуг в полустационар</w:t>
      </w:r>
      <w:r>
        <w:rPr>
          <w:rFonts w:ascii="Arial" w:hAnsi="Arial" w:eastAsia="Arial" w:cs="Arial"/>
          <w:color w:val="212529"/>
          <w:sz w:val="24"/>
        </w:rPr>
        <w:t xml:space="preserve">ной форме социального обслуживания;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запрос сведений о регистрации по месту жительства и (или) пребывания, указанных заявителем в заявлении, у Министерства внутренних дел Российской Федерации. Межведомственный запрос направляется в форме электронного документа с использованием Единой систе</w:t>
      </w:r>
      <w:r>
        <w:rPr>
          <w:rFonts w:ascii="Arial" w:hAnsi="Arial" w:eastAsia="Arial" w:cs="Arial"/>
          <w:color w:val="212529"/>
          <w:sz w:val="24"/>
        </w:rPr>
        <w:t xml:space="preserve">мы межведомственного электронного взаимодействия &lt;3&gt; и подключаемых к ней региональных систем межведомственного электронного взаимодействия;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&lt;3&gt; </w:t>
      </w:r>
      <w:hyperlink r:id="rId14" w:tooltip="https://legalacts.ru/doc/postanovlenie-pravitelstva-rf-ot-08092010-n-697/#00003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Положение</w:t>
        </w:r>
      </w:hyperlink>
      <w:r>
        <w:rPr>
          <w:rFonts w:ascii="Arial" w:hAnsi="Arial" w:eastAsia="Arial" w:cs="Arial"/>
          <w:color w:val="212529"/>
          <w:sz w:val="24"/>
        </w:rPr>
        <w:t xml:space="preserve"> о единой системе межведомственного электронного взаимодействия утверждено постановлением Правительства Российской Федерации от 8 сентября 2010 г. N 697 "О единой системе межведомственного электронного взаимодействия".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подтверждение информации о родственных связях заявителя с гражданами, зарегистрированными совместно с ним, осуществляется путем декларирования заявителем данных сведений и подтверждения их документами, удостоверяющими личность, а также свидетельствами о</w:t>
      </w:r>
      <w:r>
        <w:rPr>
          <w:rFonts w:ascii="Arial" w:hAnsi="Arial" w:eastAsia="Arial" w:cs="Arial"/>
          <w:color w:val="212529"/>
          <w:sz w:val="24"/>
        </w:rPr>
        <w:t xml:space="preserve"> государственной регистрации актов гражданского состояния;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анализ представленных документов, необходимых для принятия решения о предоставлении социальных услуг в полустационарной форме социального обслуживания, и принятие решения о предоставлении социальных услуг в полустационарной форме социального обслуживани</w:t>
      </w:r>
      <w:r>
        <w:rPr>
          <w:rFonts w:ascii="Arial" w:hAnsi="Arial" w:eastAsia="Arial" w:cs="Arial"/>
          <w:color w:val="212529"/>
          <w:sz w:val="24"/>
        </w:rPr>
        <w:t xml:space="preserve">я получателю социальных услуг либо решения об отказе в предоставлении социальных услуг в полустационарной форме социального обслуживания в соответствии с </w:t>
      </w:r>
      <w:hyperlink r:id="rId15" w:tooltip="https://legalacts.ru/doc/federalnyi-zakon-ot-28122013-n-442-fz-ob/#000006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2 статьи 15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составление индивидуальной программы предоставления социальных услуг (далее - индивидуальная программа);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заключение договора о предоставлении социальных услуг в полустационарной форме социального обслуживания между поставщиком социальных услуг и получателем социальных услуг (представителем) (далее - договор);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9) предоставление получателю социальных услуг социальных услуг в полустационарной форме социального обслуживания в соответствии с заключенным договором;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10) прекращение предоставления социальных услуг в полустационарной форме социального обслуживания в связи с возникновением оснований, предусмотренных </w:t>
      </w:r>
      <w:hyperlink r:id="rId16" w:tooltip="https://legalacts.ru/doc/prikaz-mintruda-rossii-ot-08082023-n-648n-ob-utverzhdenii/#10019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пунктами 44</w:t>
        </w:r>
      </w:hyperlink>
      <w:r>
        <w:rPr>
          <w:rFonts w:ascii="Arial" w:hAnsi="Arial" w:eastAsia="Arial" w:cs="Arial"/>
          <w:color w:val="212529"/>
          <w:sz w:val="24"/>
        </w:rPr>
        <w:t xml:space="preserve"> и </w:t>
      </w:r>
      <w:hyperlink r:id="rId17" w:tooltip="https://legalacts.ru/doc/prikaz-mintruda-rossii-ot-08082023-n-648n-ob-utverzhdenii/#100208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45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6. Сроки выполнения действий, предусмотренных </w:t>
      </w:r>
      <w:hyperlink r:id="rId18" w:tooltip="https://legalacts.ru/doc/prikaz-mintruda-rossii-ot-08082023-n-648n-ob-utverzhdenii/#10002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не могут превышать сроки, установленные законодательными и иными нормативными правовыми актами Российской Федерации и субъектов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Срок реализации действий, предусмотренных </w:t>
      </w:r>
      <w:hyperlink r:id="rId19" w:tooltip="https://legalacts.ru/doc/prikaz-mintruda-rossii-ot-08082023-n-648n-ob-utverzhdenii/#10002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подпунктом 4 пункта 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не должен превышать 2 рабочих дней со дня подачи получателем социальных услуг заявления.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Срок реализации действий, предусмотренных </w:t>
      </w:r>
      <w:hyperlink r:id="rId20" w:tooltip="https://legalacts.ru/doc/prikaz-mintruda-rossii-ot-08082023-n-648n-ob-utverzhdenii/#100033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подпунктом 6 пункта 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не должен превышать 5 рабочих дней &lt;4&gt; со дня подачи заявления и документов, необходимых для принятия решения о предоставлении социальных услуг в полустационарной форме социального обслуживания.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&lt;4&gt; </w:t>
      </w:r>
      <w:hyperlink r:id="rId21" w:tooltip="https://legalacts.ru/doc/federalnyi-zakon-ot-28122013-n-442-fz-ob/#000006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2 статьи 15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Срок реализации действий, предусмотренных </w:t>
      </w:r>
      <w:hyperlink r:id="rId22" w:tooltip="https://legalacts.ru/doc/prikaz-mintruda-rossii-ot-08082023-n-648n-ob-utverzhdenii/#10003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подпунктом 7 пункта 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не должен превышать 10 рабочих дней &lt;5&gt; со дня подачи заявления и документов, необходимых для принятия решения о предоставлении социальных услуг в полустационарной форме социального обслуживания.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&lt;5&gt; </w:t>
      </w:r>
      <w:hyperlink r:id="rId23" w:tooltip="https://legalacts.ru/doc/federalnyi-zakon-ot-28122013-n-442-fz-ob/#000007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4 статьи 16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Срок реализации действий, предусмотренных </w:t>
      </w:r>
      <w:hyperlink r:id="rId24" w:tooltip="https://legalacts.ru/doc/prikaz-mintruda-rossii-ot-08082023-n-648n-ob-utverzhdenii/#10003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подпунктом 8 пункта 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не должен превышать 1 суток &lt;6&gt; с даты представления поставщику социальных услуг индивидуальной программы и документов, необходимых для принятия решения о предоставлении социальных услуг в полустационарной форме социального обслуживани</w:t>
      </w:r>
      <w:r>
        <w:rPr>
          <w:rFonts w:ascii="Arial" w:hAnsi="Arial" w:eastAsia="Arial" w:cs="Arial"/>
          <w:color w:val="212529"/>
          <w:sz w:val="24"/>
        </w:rPr>
        <w:t xml:space="preserve">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&lt;6&gt; </w:t>
      </w:r>
      <w:hyperlink r:id="rId25" w:tooltip="https://legalacts.ru/doc/federalnyi-zakon-ot-28122013-n-442-fz-ob/#10019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1 статьи 17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7. Решение о предоставлении социальных услуг в полустационарной форме социального обслуживания принимается на основании: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документа, удостоверяющего личность получателя социальных услуг (представителя);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документа, подтверждающего полномочия представителя (при обращении представителя);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документа, подтверждающего место жительства и (или) пребывания получателя социальных услуг (представителя);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документов (сведений), подтверждающих наличие у получателя социальных услуг обстоятельств, которые ухудшают или могут ухудшить условия его жизнедеятельности, послуживших основанием для признания гражданина нуждающимся в социальных услугах в полустациона</w:t>
      </w:r>
      <w:r>
        <w:rPr>
          <w:rFonts w:ascii="Arial" w:hAnsi="Arial" w:eastAsia="Arial" w:cs="Arial"/>
          <w:color w:val="212529"/>
          <w:sz w:val="24"/>
        </w:rPr>
        <w:t xml:space="preserve">рной форме социального обслуживания;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документов об условиях проживания получателя социальных услуг, доходах получателя социальных услуг и членов его семьи (при наличии), принадлежащем ему (им) имуществе, необходимых для определения среднедушевого дохода для предоставления социальных услуг </w:t>
      </w:r>
      <w:r>
        <w:rPr>
          <w:rFonts w:ascii="Arial" w:hAnsi="Arial" w:eastAsia="Arial" w:cs="Arial"/>
          <w:color w:val="212529"/>
          <w:sz w:val="24"/>
        </w:rPr>
        <w:t xml:space="preserve">бесплатно;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сведений о регистрации по месту жительства и (или) пребывания лиц, указанных заявителем в заявлении и подтвержденных Министерством внутренних дел Российской Федерации, в соответствии с запросом органа в сфере социальной защиты населения, а также информа</w:t>
      </w:r>
      <w:r>
        <w:rPr>
          <w:rFonts w:ascii="Arial" w:hAnsi="Arial" w:eastAsia="Arial" w:cs="Arial"/>
          <w:color w:val="212529"/>
          <w:sz w:val="24"/>
        </w:rPr>
        <w:t xml:space="preserve">ции о родственных связях заявителя с гражданами, зарегистрированными совместно с ним, задекларированными заявителем, подтвержденными документами, удостоверяющими личность, а также свидетельствами о государственной регистрации актов гражданского состояния;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индивидуальной программы (при наличии действующей индивидуальной программы);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иных документов, необходимых для предоставления социальных услуг в полустационарной форме социального обслуживания, предусмотренных порядком предоставления социальных услуг поставщиками социальных услуг &lt;7&gt;.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&lt;7&gt; </w:t>
      </w:r>
      <w:hyperlink r:id="rId26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8. Документы, необходимые для принятия решения о предоставлении социальных услуг в полустационарной форме социального обслуживания, представляются получателем социальных услуг лично либо подлежат представлению в рамках межведомственного информационного вза</w:t>
      </w:r>
      <w:r>
        <w:rPr>
          <w:rFonts w:ascii="Arial" w:hAnsi="Arial" w:eastAsia="Arial" w:cs="Arial"/>
          <w:color w:val="212529"/>
          <w:sz w:val="24"/>
        </w:rPr>
        <w:t xml:space="preserve">имодействия в соответствии с требованиями </w:t>
      </w:r>
      <w:hyperlink r:id="rId27" w:tooltip="https://legalacts.ru/doc/FZ-ob-organizacii-predostavlenija-gosudar-i-municipal-uslug/#00003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статьи 7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от 27 июля 2010 г. N 210-ФЗ "Об организации предоставления государственных и муниципальных услуг".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9. Социальные услуги в полу стационарной форме социального обслуживания предоставляются получателям социальных услуг в соответствии с индивидуальными программами и на основании договора &lt;8&gt;.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&lt;8&gt; </w:t>
      </w:r>
      <w:hyperlink r:id="rId28" w:tooltip="https://legalacts.ru/doc/federalnyi-zakon-ot-28122013-n-442-fz-ob/#10019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1 статьи 17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10.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 </w:t>
      </w:r>
      <w:hyperlink r:id="rId29" w:tooltip="https://legalacts.ru/doc/federalnyi-zakon-ot-13072020-n-189-fz-o-gosudarstvennom-munitsipalnom/#10037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3 статьи 28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от 13 июля 2020 г. N 189-ФЗ "О государственном (муниципальном) социальном заказе на оказание государственных (муниципальных) услуг в социальной сфере" (далее - Федеральный закон N 189-ФЗ), действующего до 1 января 2025 г., договор закл</w:t>
      </w:r>
      <w:r>
        <w:rPr>
          <w:rFonts w:ascii="Arial" w:hAnsi="Arial" w:eastAsia="Arial" w:cs="Arial"/>
          <w:color w:val="212529"/>
          <w:sz w:val="24"/>
        </w:rPr>
        <w:t xml:space="preserve">ючается в электронном виде с использованием Единого портала государственных и муниципальных услуг или информационно-телекоммуникационной инфраструктуры субъекта Российской Федерации и подписывается простой электронной подписью, а в случае отсутствия технич</w:t>
      </w:r>
      <w:r>
        <w:rPr>
          <w:rFonts w:ascii="Arial" w:hAnsi="Arial" w:eastAsia="Arial" w:cs="Arial"/>
          <w:color w:val="212529"/>
          <w:sz w:val="24"/>
        </w:rPr>
        <w:t xml:space="preserve">еской возможности использования Единого портала государственных и муниципальных услуг или информационно-телекоммуникационной инфраструктуры субъекта Российской Федерации, договор заключается в письменной форме и подписывается собственноручной подписью &lt;9&gt;.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&lt;9&gt; </w:t>
      </w:r>
      <w:hyperlink r:id="rId30" w:tooltip="https://legalacts.ru/doc/postanovlenie-pravitelstva-rf-ot-20032021-n-430-ob-opredelenii/#10001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 "е"</w:t>
        </w:r>
      </w:hyperlink>
      <w:r>
        <w:rPr>
          <w:rFonts w:ascii="Arial" w:hAnsi="Arial" w:eastAsia="Arial" w:cs="Arial"/>
          <w:color w:val="212529"/>
          <w:sz w:val="24"/>
        </w:rPr>
        <w:t xml:space="preserve"> постановления Правительства Российской Федерации от 20 марта 2021 г. N 430 "Об определении иных обязательных условий, включаемых в договор, заключаемый исполнителем государственных услуг в социальной сфере с потребителем государственных услуг в социальной</w:t>
      </w:r>
      <w:r>
        <w:rPr>
          <w:rFonts w:ascii="Arial" w:hAnsi="Arial" w:eastAsia="Arial" w:cs="Arial"/>
          <w:color w:val="212529"/>
          <w:sz w:val="24"/>
        </w:rPr>
        <w:t xml:space="preserve"> сфере в целях оказания государственных услуг в социальной сфере, отнесенных к полномочиям федеральных органов государственной власти".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11. При заключении договора получатели социальных услуг (представители) должны быть ознакомлены с условиями предоставления социальных услуг в полустационарной форме социального обслуживания, правилами внутреннего распорядка для получателей социальных услуг</w:t>
      </w:r>
      <w:r>
        <w:rPr>
          <w:rFonts w:ascii="Arial" w:hAnsi="Arial" w:eastAsia="Arial" w:cs="Arial"/>
          <w:color w:val="212529"/>
          <w:sz w:val="24"/>
        </w:rPr>
        <w:t xml:space="preserve">, получить информацию о своих правах, обязанностях, видах социальных услуг, которые будут им предоставлены, сроках, порядке их предоставления, стоимости оказания этих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12. Социальные услуги в полустационарной форме социального обслуживания предоставляются их получателям поставщиком социальных услуг в определенное время суток &lt;10&gt;.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&lt;10&gt; </w:t>
      </w:r>
      <w:hyperlink r:id="rId31" w:tooltip="https://legalacts.ru/doc/federalnyi-zakon-ot-28122013-n-442-fz-ob/#10020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2 статьи 19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13. Получателю социальных услуг предоставляются следующие виды социальных услуг в полустационарной форме социального обслуживания: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социально-бытовые, направленные на поддержание жизнедеятельности получателей социальных услуг в быту;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</w:t>
      </w:r>
      <w:r>
        <w:rPr>
          <w:rFonts w:ascii="Arial" w:hAnsi="Arial" w:eastAsia="Arial" w:cs="Arial"/>
          <w:color w:val="212529"/>
          <w:sz w:val="24"/>
        </w:rPr>
        <w:t xml:space="preserve"> здоровья;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</w:t>
      </w:r>
      <w:r>
        <w:rPr>
          <w:rFonts w:ascii="Arial" w:hAnsi="Arial" w:eastAsia="Arial" w:cs="Arial"/>
          <w:color w:val="212529"/>
          <w:sz w:val="24"/>
        </w:rPr>
        <w:t xml:space="preserve">ии детей;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социально-трудовые, направленные на оказание помощи в трудоустройстве и в решении других проблем, связанных с трудовой адаптацией;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срочные социальные услуги.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14. В полустационарной форме социального обслуживания обеспечивается предоставление социальных услуг в объеме услуг, включаемых в перечень социальных услуг, предоставляемых поставщиками социальных услуг, утверждаемый законом субъекта Российской Федерации &lt;</w:t>
      </w:r>
      <w:r>
        <w:rPr>
          <w:rFonts w:ascii="Arial" w:hAnsi="Arial" w:eastAsia="Arial" w:cs="Arial"/>
          <w:color w:val="212529"/>
          <w:sz w:val="24"/>
        </w:rPr>
        <w:t xml:space="preserve">11&gt; (далее - Перечень).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&lt;11&gt; </w:t>
      </w:r>
      <w:hyperlink r:id="rId32" w:tooltip="https://legalacts.ru/doc/federalnyi-zakon-ot-28122013-n-442-fz-ob/#10009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 9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15. Поставщики социальных услуг вправе предоставлять гражданам по их желанию, выраженному в письменной или электронной форме, дополнительные социальные услуги в полустационарной форме социального обслуживания, сверх социальных услуг, включенных в Перечень,</w:t>
      </w:r>
      <w:r>
        <w:rPr>
          <w:rFonts w:ascii="Arial" w:hAnsi="Arial" w:eastAsia="Arial" w:cs="Arial"/>
          <w:color w:val="212529"/>
          <w:sz w:val="24"/>
        </w:rPr>
        <w:t xml:space="preserve"> за плату.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16.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 </w:t>
      </w:r>
      <w:hyperlink r:id="rId33" w:tooltip="https://legalacts.ru/doc/federalnyi-zakon-ot-13072020-n-189-fz-o-gosudarstvennom-munitsipalnom/#10037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3 статьи 28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189-ФЗ, при предоставлении гражданам социальных услуг в полустационарной форме социального обслуживания в объеме, превышающем установленный социальным сертификатом на получение государственной (муниципальной) услуги в социальной сфер</w:t>
      </w:r>
      <w:r>
        <w:rPr>
          <w:rFonts w:ascii="Arial" w:hAnsi="Arial" w:eastAsia="Arial" w:cs="Arial"/>
          <w:color w:val="212529"/>
          <w:sz w:val="24"/>
        </w:rPr>
        <w:t xml:space="preserve">е (государственных (муниципальных) услуг в социальной сфере) (далее - социальный сертификат) объем оказания указанных социальных услуг, и (или) сверх установленного стандарта оказания указанных социальных услуг, в договор включается приложение по форме, пр</w:t>
      </w:r>
      <w:r>
        <w:rPr>
          <w:rFonts w:ascii="Arial" w:hAnsi="Arial" w:eastAsia="Arial" w:cs="Arial"/>
          <w:color w:val="212529"/>
          <w:sz w:val="24"/>
        </w:rPr>
        <w:t xml:space="preserve">едусмотренной в примерной </w:t>
      </w:r>
      <w:hyperlink r:id="rId34" w:tooltip="https://legalacts.ru/doc/prikaz-mintruda-rossii-ot-10112014-n-874n/#100013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форме</w:t>
        </w:r>
      </w:hyperlink>
      <w:r>
        <w:rPr>
          <w:rFonts w:ascii="Arial" w:hAnsi="Arial" w:eastAsia="Arial" w:cs="Arial"/>
          <w:color w:val="212529"/>
          <w:sz w:val="24"/>
        </w:rPr>
        <w:t xml:space="preserve"> договора о предоставлении социальных услуг, утвержденной приказом Министерства труда и социальной защиты Российской Федерации от 10 ноября 2014 г. N 874н "О примерной форме договора о предоставлении социальных услуг, а также о форме индивидуальной програм</w:t>
      </w:r>
      <w:r>
        <w:rPr>
          <w:rFonts w:ascii="Arial" w:hAnsi="Arial" w:eastAsia="Arial" w:cs="Arial"/>
          <w:color w:val="212529"/>
          <w:sz w:val="24"/>
        </w:rPr>
        <w:t xml:space="preserve">мы предоставления социальных услуг" (зарегистрирован Министерством юстиции Российской Федерации 26 декабря 2014 г., регистрационный N 35441), с изменениями, внесенными приказами Министерства труда и социальной защиты Российской Федерации от 28 ноября 2016 </w:t>
      </w:r>
      <w:r>
        <w:rPr>
          <w:rFonts w:ascii="Arial" w:hAnsi="Arial" w:eastAsia="Arial" w:cs="Arial"/>
          <w:color w:val="212529"/>
          <w:sz w:val="24"/>
        </w:rPr>
        <w:t xml:space="preserve">г. N 683н (зарегистрирован Министерством юстиции Российской Федерации 13 декабря 2016 г., регистрационный N 44697), от 30 марта 2018 г. N 202н (зарегистрирован Министерством юстиции Российской Федерации 20 апреля 2018 г., регистрационный N 50849) и от 1 де</w:t>
      </w:r>
      <w:r>
        <w:rPr>
          <w:rFonts w:ascii="Arial" w:hAnsi="Arial" w:eastAsia="Arial" w:cs="Arial"/>
          <w:color w:val="212529"/>
          <w:sz w:val="24"/>
        </w:rPr>
        <w:t xml:space="preserve">кабря 2020 г. N 846н (зарегистрирован Министерством юстиции Российской Федерации 3 февраля 2021 г., регистрационный N 62363), содержащее информацию, определенную </w:t>
      </w:r>
      <w:hyperlink r:id="rId35" w:tooltip="https://legalacts.ru/doc/federalnyi-zakon-ot-13072020-n-189-fz-o-gosudarstvennom-munitsipalnom/#100258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5 статьи 20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189-ФЗ.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17. Подушевой норматив финансирования социальных услуг, предоставляемых в полустационарной форме социального обслуживания, устанавливается субъектом Российской Федерации в рамках реализации </w:t>
      </w:r>
      <w:hyperlink r:id="rId36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пункта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 с учетом методических рекомендаций по его расчету, утверждаемых Правительством Российской Федерации в соответствии с </w:t>
      </w:r>
      <w:hyperlink r:id="rId37" w:tooltip="https://legalacts.ru/doc/federalnyi-zakon-ot-28122013-n-442-fz-ob/#10005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2 части 1 статьи 7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18. При расчете объема предоставления социальных услуг в полустационарной форме социального обслуживания учитываются нормы и нормативы, установленные в соответствии с </w:t>
      </w:r>
      <w:hyperlink r:id="rId38" w:tooltip="https://legalacts.ru/doc/federalnyi-zakon-ot-28122013-n-442-fz-ob/#10006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пунктами 6</w:t>
        </w:r>
      </w:hyperlink>
      <w:r>
        <w:rPr>
          <w:rFonts w:ascii="Arial" w:hAnsi="Arial" w:eastAsia="Arial" w:cs="Arial"/>
          <w:color w:val="212529"/>
          <w:sz w:val="24"/>
        </w:rPr>
        <w:t xml:space="preserve"> и </w:t>
      </w:r>
      <w:hyperlink r:id="rId39" w:tooltip="https://legalacts.ru/doc/federalnyi-zakon-ot-28122013-n-442-fz-ob/#10007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7 части 2 статьи 7</w:t>
        </w:r>
      </w:hyperlink>
      <w:r>
        <w:rPr>
          <w:rFonts w:ascii="Arial" w:hAnsi="Arial" w:eastAsia="Arial" w:cs="Arial"/>
          <w:color w:val="212529"/>
          <w:sz w:val="24"/>
        </w:rPr>
        <w:t xml:space="preserve">, </w:t>
      </w:r>
      <w:hyperlink r:id="rId40" w:tooltip="https://legalacts.ru/doc/federalnyi-zakon-ot-28122013-n-442-fz-ob/#100087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пунктами 5</w:t>
        </w:r>
      </w:hyperlink>
      <w:r>
        <w:rPr>
          <w:rFonts w:ascii="Arial" w:hAnsi="Arial" w:eastAsia="Arial" w:cs="Arial"/>
          <w:color w:val="212529"/>
          <w:sz w:val="24"/>
        </w:rPr>
        <w:t xml:space="preserve"> и </w:t>
      </w:r>
      <w:hyperlink r:id="rId41" w:tooltip="https://legalacts.ru/doc/federalnyi-zakon-ot-28122013-n-442-fz-ob/#100088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6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442-ФЗ, исходя из которых осуществляется предоставление социальных услуг в стационарной форме социального обслуживания, в том числе нормы питания, нормативы предоставления площади жилых помещений, оснащения мягким инвентарем.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В случае если соответствующие нормы и нормативы не установлены, объем предоставления социальной услуги в полустационарной форме социального обслуживания не может быть меньше объема, предусмотренного получателю социальных услуг в индивидуальной программе и </w:t>
      </w:r>
      <w:r>
        <w:rPr>
          <w:rFonts w:ascii="Arial" w:hAnsi="Arial" w:eastAsia="Arial" w:cs="Arial"/>
          <w:color w:val="212529"/>
          <w:sz w:val="24"/>
        </w:rPr>
        <w:t xml:space="preserve">договоре.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19. Основными показателями, определяющими качество социальных услуг в полустационарной форме социального обслуживания, предоставляемых получателям социальных услуг, являются: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показатели, характеризующие удовлетворенность социальными услугами получателей социальных услуг, отсутствие обоснованных жалоб, число положительных отзывов о работе поставщика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обеспечение открытости документов, в соответствии с которыми поставщик социальных услуг осуществляет деятельность в сфере стационарного социального обслуживания (устав (положение); руководства, правила, инструкции, методики работы с получателями социаль</w:t>
      </w:r>
      <w:r>
        <w:rPr>
          <w:rFonts w:ascii="Arial" w:hAnsi="Arial" w:eastAsia="Arial" w:cs="Arial"/>
          <w:color w:val="212529"/>
          <w:sz w:val="24"/>
        </w:rPr>
        <w:t xml:space="preserve">ных услуг и собственной деятельности; эксплуатационные документы на оборудование, приборы и аппаратуру, иные документы);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численность получателей социальных услуг, охваченных социальными услугами у данного поставщика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доступность условий размещения поставщиков социальных услуг (в том числе доступность предоставления социального обслуживания для инвалидов и других лиц с учетом ограничений их жизнедеятельности, иные условия, влияющие на качество социальных услуг, предо</w:t>
      </w:r>
      <w:r>
        <w:rPr>
          <w:rFonts w:ascii="Arial" w:hAnsi="Arial" w:eastAsia="Arial" w:cs="Arial"/>
          <w:color w:val="212529"/>
          <w:sz w:val="24"/>
        </w:rPr>
        <w:t xml:space="preserve">ставляемых получателям социальных услуг);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укомплектованность штата поставщика социальных услуг специалистами и их квалификация;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наличие специального и технического оснащения (оборудование, приборы, аппаратура) помещений поставщика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состояние информации о порядке и правилах предоставления социальных услуг, организации полустационарного социального обслуживания;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повышение качества социальных услуг и эффективности их оказания (определяется исходя из мероприятий, направленных на совершенствование деятельности поставщика социальных услуг при предоставлении социальных услуг);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9) иные показатели, определяемые в порядке предоставления социальных услуг, утверждаемом органами государственной власти субъектов Российской Федерации в соответствии с </w:t>
      </w:r>
      <w:hyperlink r:id="rId42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20. При оценке качества социальных услуг в полу стационарной форме социального обслуживания, предоставляемых получателям социальных услуг, используются следующие критерии: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полнота предоставления социальной услуги в полустационарной форме социального обслуживания, в том числе с учетом объема предоставляемых социальных услуг, сроков предоставления социальных услуг, иных критериев, позволяющих оценить полноту предоставления </w:t>
      </w:r>
      <w:r>
        <w:rPr>
          <w:rFonts w:ascii="Arial" w:hAnsi="Arial" w:eastAsia="Arial" w:cs="Arial"/>
          <w:color w:val="212529"/>
          <w:sz w:val="24"/>
        </w:rPr>
        <w:t xml:space="preserve">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своевременность предоставления социальной услуги, в том числе с учетом степени нуждаемости получателя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результативность (эффективность) предоставления социальной услуги (улучшение условий жизнедеятельности получателя социальных услуг).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21. Оценка качества оказания социально-бытовых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жилой площади, предоставляемой поставщиком социальных услуг, по размерам и другим жизненным показателям (состояние зданий и помещений, их комфортность), которая должна обеспечивать удобство пребывания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помещений, предоставляемых для предоставления социальных услуг, которые по размерам, расположению и конфигурации должны обеспечивать возможность оказания всех видов социальных услуг с учетом специфики получателей социальных услуг, отвечать санитарно-гиг</w:t>
      </w:r>
      <w:r>
        <w:rPr>
          <w:rFonts w:ascii="Arial" w:hAnsi="Arial" w:eastAsia="Arial" w:cs="Arial"/>
          <w:color w:val="212529"/>
          <w:sz w:val="24"/>
        </w:rPr>
        <w:t xml:space="preserve">иеническим нормам и требованиям;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мебели и оборудования, которые должны быть удобными в пользовании, подобранными с учетом физического состояния получателей социальных услуг, соответствовать санитарно-гигиеническим нормам;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питания, которое должно быть приготовлено из качественных продуктов, удовлетворять потребности получателей социальных услуг по калорийности, соответствовать установленным нормам питания, санитарно-гигиеническим требованиям и нормам;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оказания услуг, предоставляемых получателям социальных услуг, неспособным к самообслуживанию, которые должны обеспечивать выполнение необходимых получателям социальных услуг процедур без причинения какого-либо вреда их здоровью, физических или моральных</w:t>
      </w:r>
      <w:r>
        <w:rPr>
          <w:rFonts w:ascii="Arial" w:hAnsi="Arial" w:eastAsia="Arial" w:cs="Arial"/>
          <w:color w:val="212529"/>
          <w:sz w:val="24"/>
        </w:rPr>
        <w:t xml:space="preserve"> страданий и неудобств;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иных социально-бытовых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22. Оценка качества оказания социально-медицинских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своевременного и в необходимом объеме выполнения процедур, связанных с сохранением здоровья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проведения наблюдения за получателями социальных услуг для выявления отклонений в состоянии их здоровья;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проведения процедур, связанных с сохранением здоровья получателей социальных услуг, оздоровительных мероприятий, которые должны быть осуществлены с максимальной аккуратностью и осторожностью без причинения какого-либо вреда получателям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мероприятий по консультированию получателей социальных услуг по социально-медицинским вопросам, которые должны обеспечивать оказание квалифицированной помощи получателям социальных услуг в правильном понимании и решении стоящих перед ними конкретных про</w:t>
      </w:r>
      <w:r>
        <w:rPr>
          <w:rFonts w:ascii="Arial" w:hAnsi="Arial" w:eastAsia="Arial" w:cs="Arial"/>
          <w:color w:val="212529"/>
          <w:sz w:val="24"/>
        </w:rPr>
        <w:t xml:space="preserve">блем, связанных с сохранением здоровья;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оказания помощи в выполнении занятий по адаптивной физической культуре, которая должна обеспечивать овладение получателями социальных услуг доступного и безопасного для здоровья комплекса физических упражнений в целях его систематического выполнения для</w:t>
      </w:r>
      <w:r>
        <w:rPr>
          <w:rFonts w:ascii="Arial" w:hAnsi="Arial" w:eastAsia="Arial" w:cs="Arial"/>
          <w:color w:val="212529"/>
          <w:sz w:val="24"/>
        </w:rPr>
        <w:t xml:space="preserve"> укрепления их здоровья;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иных социально-медицинских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23. Оценка качества социально-психологических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социально-психологического консультирования, которое должно обеспечить оказание получателям социальных услуг квалифицированной помощи по налаживанию межличностных отношений, в том числе для предупреждения и преодоления семейных конфликтов;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психологической помощи, оказание которой должно помочь получателю социальных услуг раскрыть и мобилизовать внутренние ресурсы, решить возникшие социально-психологические проблемы;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социально-психологического патронажа, который должен на основе систематического наблюдения за получателями социальных услуг обеспечивать своевременное выявление ситуаций психологического дискомфорта, личностного (внутриличностного) или межличностного ко</w:t>
      </w:r>
      <w:r>
        <w:rPr>
          <w:rFonts w:ascii="Arial" w:hAnsi="Arial" w:eastAsia="Arial" w:cs="Arial"/>
          <w:color w:val="212529"/>
          <w:sz w:val="24"/>
        </w:rPr>
        <w:t xml:space="preserve">нфликта и других ситуаций, ухудшающих условия жизнедеятельности получателей социальных услуг, в целях оказания им необходимых социально-психологических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иных социально-психологических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24. Оценка качества социально-педагогических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социально-педагогической коррекции, осуществление которой должно обеспечивать оказание квалифицированной и эффективной педагогической помощи, в которой нуждаются получатели социальных услуг, получающие социальные услуги в полустационарной форме социальн</w:t>
      </w:r>
      <w:r>
        <w:rPr>
          <w:rFonts w:ascii="Arial" w:hAnsi="Arial" w:eastAsia="Arial" w:cs="Arial"/>
          <w:color w:val="212529"/>
          <w:sz w:val="24"/>
        </w:rPr>
        <w:t xml:space="preserve">ого обслуживания (в форме бесед, разъяснений, рекомендаций);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формирования позитивных интересов получателей социальных услуг, организацию их досуга, которые должны обеспечивать удовлетворение социокультурных и духовных запросов получателей социальных услуг (как взрослых, так и детей), расширение кругозора, сферы о</w:t>
      </w:r>
      <w:r>
        <w:rPr>
          <w:rFonts w:ascii="Arial" w:hAnsi="Arial" w:eastAsia="Arial" w:cs="Arial"/>
          <w:color w:val="212529"/>
          <w:sz w:val="24"/>
        </w:rPr>
        <w:t xml:space="preserve">бщения, повышение творческой активности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иных социально-педагогических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25. Оценка качества социально-трудовых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качества услуг, связанных с организацией получения или содействием в получении образования и (или) квалификации инвалидами (в том числе детьми-инвалидами) в соответствии с их физическими возможностями и умственными способностями, которые определяются те</w:t>
      </w:r>
      <w:r>
        <w:rPr>
          <w:rFonts w:ascii="Arial" w:hAnsi="Arial" w:eastAsia="Arial" w:cs="Arial"/>
          <w:color w:val="212529"/>
          <w:sz w:val="24"/>
        </w:rPr>
        <w:t xml:space="preserve">м, в какой степени созданные поставщиком социальных услуг условия для дошкольного воспитания детей-инвалидов и получения ими школьного образования, а также для получения образования взрослыми инвалидами способствуют успешному и результативному проведению в</w:t>
      </w:r>
      <w:r>
        <w:rPr>
          <w:rFonts w:ascii="Arial" w:hAnsi="Arial" w:eastAsia="Arial" w:cs="Arial"/>
          <w:color w:val="212529"/>
          <w:sz w:val="24"/>
        </w:rPr>
        <w:t xml:space="preserve">оспитательной работы и обучению;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проводимых мероприятий по использованию трудовых возможностей получателей социальных услуг и обучению их доступным профессиональным навыкам, их достаточность и своевременность;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проводимых мероприятий по оказанию помощи в трудоустройстве;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иных социально-трудовых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26. Оценка качества социально-правовых услуг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оказания помощи в оформлении и восстановлении документов, которая должна обеспечивать разъяснение получателям социальных услуг содержания необходимых документов в зависимости от их предназначения, изложение и написание (при необходимости) текста докумен</w:t>
      </w:r>
      <w:r>
        <w:rPr>
          <w:rFonts w:ascii="Arial" w:hAnsi="Arial" w:eastAsia="Arial" w:cs="Arial"/>
          <w:color w:val="212529"/>
          <w:sz w:val="24"/>
        </w:rPr>
        <w:t xml:space="preserve">тов или заполнение форменных бланков, написание сопроводительных писем;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эффективности оказания юридической помощи получателям социальных услуг, которая должна обеспечить своевременное и объективное решение стоящих перед получателем социальных услуг правовых проблем;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иных социально-правовых услуг,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27. Оценка качества услуг, оказанных в целях повышения коммуникативного потенциала получателей социальных услуг, имеющих ограничения жизнедеятельности, в том числе детей-инвалидов, включает в себя оценку: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обучения инвалидов (детей-инвалидов) пользованию техническими средствами реабилитации, которое должно развить у инвалидов (детей-инвалидов) практические навыки умения самостоятельно пользоваться этими средствами;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проведения социально-реабилитационных мероприятий, которые должны способствовать восстановлению социального статуса получателей социальных услуг, имеющих ограничения жизнедеятельности, в том числе детей-инвалидов, улучшить взаимодействие получателя соци</w:t>
      </w:r>
      <w:r>
        <w:rPr>
          <w:rFonts w:ascii="Arial" w:hAnsi="Arial" w:eastAsia="Arial" w:cs="Arial"/>
          <w:color w:val="212529"/>
          <w:sz w:val="24"/>
        </w:rPr>
        <w:t xml:space="preserve">альных услуг с обществом;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обучения получателей социальных услуг, имеющих ограничения жизнедеятельности, в том числе детей-инвалидов, навыкам поведения в быту и общественных местах, которое должно обеспечивать формирование получателя социальных услуг как самостоятельной личности,</w:t>
      </w:r>
      <w:r>
        <w:rPr>
          <w:rFonts w:ascii="Arial" w:hAnsi="Arial" w:eastAsia="Arial" w:cs="Arial"/>
          <w:color w:val="212529"/>
          <w:sz w:val="24"/>
        </w:rPr>
        <w:t xml:space="preserve"> культурной, вежливой, предусмотрительной и благожелательной в отношении к окружающим, а также обучения внутренней дисциплине личности, способной обслужить себя в бытовых условиях;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обучения получателей социальных услуг, имеющих ограничения жизнедеятельности, в том числе детей-инвалидов, навыкам компьютерной грамотности, которое должно развить у получателей социальных услуг практические навыки умения самостоятельно пользоваться ком</w:t>
      </w:r>
      <w:r>
        <w:rPr>
          <w:rFonts w:ascii="Arial" w:hAnsi="Arial" w:eastAsia="Arial" w:cs="Arial"/>
          <w:color w:val="212529"/>
          <w:sz w:val="24"/>
        </w:rPr>
        <w:t xml:space="preserve">пьютером;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иных услуг, оказанных в целях повышения коммуникативного потенциала получателей социальных услуг, имеющих ограничения жизнедеятельности, в том числе детей-инвалидов, предоставляемых поставщиком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28. Оценка качества срочных социальных услуг в полустационарной форме социального обслуживания включает в себя оценку своевременности и полноты объема оказанных социальных услуг применительно к потребности получателя социальных услуг в конкретных социальны</w:t>
      </w:r>
      <w:r>
        <w:rPr>
          <w:rFonts w:ascii="Arial" w:hAnsi="Arial" w:eastAsia="Arial" w:cs="Arial"/>
          <w:color w:val="212529"/>
          <w:sz w:val="24"/>
        </w:rPr>
        <w:t xml:space="preserve">х услугах.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29. Показатели качества предоставления социальных услуг в полустационарной форме социального обслуживания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</w:t>
      </w:r>
      <w:r>
        <w:rPr>
          <w:rFonts w:ascii="Arial" w:hAnsi="Arial" w:eastAsia="Arial" w:cs="Arial"/>
          <w:color w:val="212529"/>
          <w:sz w:val="24"/>
        </w:rPr>
        <w:t xml:space="preserve">му конкретному получателю социальных услуг, определяемые в порядке предоставления социальных услуг, утверждаемом органами государственной власти субъектов Российской Федерации в соответствии с </w:t>
      </w:r>
      <w:hyperlink r:id="rId43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30. Условия предоставления социальных услуг в полустационарной форме социального обслуживания устанавливаются в соответствии с </w:t>
      </w:r>
      <w:hyperlink r:id="rId44" w:tooltip="https://legalacts.ru/doc/federalnyi-zakon-ot-28122013-n-442-fz-ob/#100293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5 части 3 статьи 27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442-ФЗ, с учетом условий, установленных получателю социальных услуг в индивидуальной программе и договоре, определяемые в порядке предоставления социальных услуг, утверждаемом органами государственной власти субъектов Российской Феде</w:t>
      </w:r>
      <w:r>
        <w:rPr>
          <w:rFonts w:ascii="Arial" w:hAnsi="Arial" w:eastAsia="Arial" w:cs="Arial"/>
          <w:color w:val="212529"/>
          <w:sz w:val="24"/>
        </w:rPr>
        <w:t xml:space="preserve">рации в соответствии с </w:t>
      </w:r>
      <w:hyperlink r:id="rId45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31. При получении социальных услуг в полустационарной форме социального обслуживания получатели социальных услуг имеют право на: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уважительное и гуманное отношение;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выбор поставщика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стоимости, о возможности получения этих услуг бесплатно;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отказ от предоставления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свободное посещение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конфиденциальность информации личного характера, ставшей известной при оказании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защиту своих прав и законных интересов, в том числе в судебном порядке.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32. Получатель социальных услуг обязан своевременно в письменной форме информировать поставщика социальных услуг об изменении обстоятельств, обусловливающих потребность в предоставлении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33. При предоставлении социальных услуг в полустационарной форме социального обслуживания поставщик социальных услуг обязан: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соблюдать права человека и гражданина;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обеспечивать неприкосновенность личности и безопасность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обеспечить ознакомление получателей социальных услуг (представителей) с правоустанавливающими документами, на основании которых поставщик социальных услуг осуществляет свою деятельность и оказывает социальные услуги;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обеспечить сохранность личных вещей и ценностей получателей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предоставлять получателям социальных услуг возможность пользоваться услугами связи, в том числе информационно-телекоммуникационной сети "Интернет", почтовой связи;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информировать получателей социальных услуг о правилах пожарной безопасности, эксплуатации предоставляемых приборов и оборудования;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обеспечить получателям социальных услуг условия пребывания, соответствующие санитарно-гигиеническим требованиям, а также надлежащий уход;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исполнять иные обязанности, связанные с реализацией прав получателей социальных услуг на социальные услуги в полустационарной форме социального обслуживания.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34. Результатом предоставления социальных услуг в полустационарной форме социального обслуживания является улучшение условий жизнедеятельности получателя социальных услуг.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35. Социальные услуги в полустационарной форме социального обслуживания предоставляются бесплатно, за плату или частичную плату.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Решение об условиях оказания социальных услуг в полустационарной форме социального обслуживания (бесплатно, за плату или частичную плату) принимается на основании представляемых получателем социальных услуг (представителем) документов, с учетом среднедушев</w:t>
      </w:r>
      <w:r>
        <w:rPr>
          <w:rFonts w:ascii="Arial" w:hAnsi="Arial" w:eastAsia="Arial" w:cs="Arial"/>
          <w:color w:val="212529"/>
          <w:sz w:val="24"/>
        </w:rPr>
        <w:t xml:space="preserve">ого дохода получателя социальных услуг, величины прожиточного минимума, установленного в субъекте Российской Федерации &lt;12&gt;, а также тарифов на социальные услуги.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&lt;12&gt; </w:t>
      </w:r>
      <w:hyperlink r:id="rId46" w:tooltip="https://legalacts.ru/doc/federalnyi-zakon-ot-28122013-n-442-fz-ob/#10032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Части 2</w:t>
        </w:r>
      </w:hyperlink>
      <w:r>
        <w:rPr>
          <w:rFonts w:ascii="Arial" w:hAnsi="Arial" w:eastAsia="Arial" w:cs="Arial"/>
          <w:color w:val="212529"/>
          <w:sz w:val="24"/>
        </w:rPr>
        <w:t xml:space="preserve"> и </w:t>
      </w:r>
      <w:hyperlink r:id="rId47" w:tooltip="https://legalacts.ru/doc/federalnyi-zakon-ot-28122013-n-442-fz-ob/#10033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5 статьи 31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Расчет среднедушевого дохода в отношении получателя социальных услуг, за исключением лиц, указанных в </w:t>
      </w:r>
      <w:hyperlink r:id="rId48" w:tooltip="https://legalacts.ru/doc/prikaz-mintruda-rossii-ot-08082023-n-648n-ob-utverzhdenii/#10016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пункте 36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производится на дату обращения и осуществляется на основании документов (сведений), предусмотренных порядком предоставления социальных услуг поставщиками социальных услуг, утверждаемым в соответствии с </w:t>
      </w:r>
      <w:hyperlink r:id="rId49" w:tooltip="https://legalacts.ru/doc/federalnyi-zakon-ot-28122013-n-442-fz-ob/#10009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10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442-ФЗ, о составе семьи, наличии (отсутствии) доходов членов семьи или одиноко проживающего гражданина и принадлежащем им (ему) имуществе на праве собственности.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36. Социальные услуги в полустационарной форме социального обслуживания предоставляются бесплатно &lt;13&gt;: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&lt;13&gt; </w:t>
      </w:r>
      <w:hyperlink r:id="rId50" w:tooltip="https://legalacts.ru/doc/federalnyi-zakon-ot-28122013-n-442-fz-ob/#100326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Части 1</w:t>
        </w:r>
      </w:hyperlink>
      <w:r>
        <w:rPr>
          <w:rFonts w:ascii="Arial" w:hAnsi="Arial" w:eastAsia="Arial" w:cs="Arial"/>
          <w:color w:val="212529"/>
          <w:sz w:val="24"/>
        </w:rPr>
        <w:t xml:space="preserve"> и </w:t>
      </w:r>
      <w:hyperlink r:id="rId51" w:tooltip="https://legalacts.ru/doc/federalnyi-zakon-ot-28122013-n-442-fz-ob/#10033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3 статьи 31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несовершеннолетним детям;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лицам, пострадавшим в результате чрезвычайных ситуаций, вооруженных межнациональных (межэтнических) конфликтов;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инвалидам Великой Отечественной войны;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участникам Великой Отечественной войны;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инвалидам боевых действий;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лицам, награжденным знаком "Жителю блокадного Ленинграда";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7) лицам, награжденным знаком "Житель осажденного Севастополя";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8) лицам, награжденным знаком "Житель осажденного Сталинграда";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9) 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</w:t>
      </w:r>
      <w:r>
        <w:rPr>
          <w:rFonts w:ascii="Arial" w:hAnsi="Arial" w:eastAsia="Arial" w:cs="Arial"/>
          <w:color w:val="212529"/>
          <w:sz w:val="24"/>
        </w:rPr>
        <w:t xml:space="preserve">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10) иным категориям граждан, определенным нормативными правовыми актами субъектов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37. Социальные услуги в полустационарной форме социального обслуживания предоставляются бесплатно в случае, если на дату обращения среднедушевой доход получателя социальных услуг ниже предельной величины или равен предельной величине среднедушевого дохода </w:t>
      </w:r>
      <w:r>
        <w:rPr>
          <w:rFonts w:ascii="Arial" w:hAnsi="Arial" w:eastAsia="Arial" w:cs="Arial"/>
          <w:color w:val="212529"/>
          <w:sz w:val="24"/>
        </w:rPr>
        <w:t xml:space="preserve">для предоставления социальных услуг бесплатно, установленной законом субъекта Российской Федерации &lt;14&gt;.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&lt;14&gt; </w:t>
      </w:r>
      <w:hyperlink r:id="rId52" w:tooltip="https://legalacts.ru/doc/federalnyi-zakon-ot-28122013-n-442-fz-ob/#10032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2 статьи 31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38. Социальные услуги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получателя социальных услуг превышает предельную величину среднедушевого дохода для предоставле</w:t>
      </w:r>
      <w:r>
        <w:rPr>
          <w:rFonts w:ascii="Arial" w:hAnsi="Arial" w:eastAsia="Arial" w:cs="Arial"/>
          <w:color w:val="212529"/>
          <w:sz w:val="24"/>
        </w:rPr>
        <w:t xml:space="preserve">ния социальных услуг бесплатно, установленную законом субъекта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39. Размер ежемесячной платы за предоставление социальных услуг в полустационарной форме социального обслуживания рассчитывается на основе тарифов на социальные услуги, но не может превышать пятидесяти процентов разницы между величиной среднедушевого доход</w:t>
      </w:r>
      <w:r>
        <w:rPr>
          <w:rFonts w:ascii="Arial" w:hAnsi="Arial" w:eastAsia="Arial" w:cs="Arial"/>
          <w:color w:val="212529"/>
          <w:sz w:val="24"/>
        </w:rPr>
        <w:t xml:space="preserve">а получателя социальной услуги и предельной величиной среднедушевого дохода для предоставления социальных услуг бесплатно, определяемой в соответствии с </w:t>
      </w:r>
      <w:hyperlink r:id="rId53" w:tooltip="https://legalacts.ru/doc/federalnyi-zakon-ot-28122013-n-442-fz-ob/#10033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5 статьи 31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 &lt;15&gt;.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&lt;15&gt; </w:t>
      </w:r>
      <w:hyperlink r:id="rId54" w:tooltip="https://legalacts.ru/doc/federalnyi-zakon-ot-28122013-n-442-fz-ob/#10033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2 статьи 32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40. Порядок утверждения тарифов на социальные услуги в полустационарной форме социального обслуживания на основании подушевых нормативов финансирования социальных услуг устанавливается органами государственной власти субъектов Российской Федерации в соотве</w:t>
      </w:r>
      <w:r>
        <w:rPr>
          <w:rFonts w:ascii="Arial" w:hAnsi="Arial" w:eastAsia="Arial" w:cs="Arial"/>
          <w:color w:val="212529"/>
          <w:sz w:val="24"/>
        </w:rPr>
        <w:t xml:space="preserve">тствии с </w:t>
      </w:r>
      <w:hyperlink r:id="rId55" w:tooltip="https://legalacts.ru/doc/federalnyi-zakon-ot-28122013-n-442-fz-ob/#100093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пунктом 11 статьи 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41. Плата за предоставление социальных услуг в полустационарной форме социального обслуживания производится в соответствии с договором.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42. Поставщик социальных услуг вправе отказать (приостановить) получателю социальных услуг в предоставлении социальных услуг в полустационарной форме социального обслуживания, в том числе временно, в случае непредставления получателем социальных услуг доку</w:t>
      </w:r>
      <w:r>
        <w:rPr>
          <w:rFonts w:ascii="Arial" w:hAnsi="Arial" w:eastAsia="Arial" w:cs="Arial"/>
          <w:color w:val="212529"/>
          <w:sz w:val="24"/>
        </w:rPr>
        <w:t xml:space="preserve">ментов, необходимых для предоставления социальных услуг, указанных в </w:t>
      </w:r>
      <w:hyperlink r:id="rId56" w:tooltip="https://legalacts.ru/doc/prikaz-mintruda-rossii-ot-08082023-n-648n-ob-utverzhdenii/#10005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пункте 7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порядка, которые получатель социальной услуги в соответствии с законодательством обязан предоставить лично.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43.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 </w:t>
      </w:r>
      <w:hyperlink r:id="rId57" w:tooltip="https://legalacts.ru/doc/federalnyi-zakon-ot-13072020-n-189-fz-o-gosudarstvennom-munitsipalnom/#10037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частью 3 статьи 28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189-ФЗ, поставщик социальных услуг, являющийся исполнителем государственных (муниципальных) услуг в социальной сфере, не вправе отказать получателю социальных услуг в оказании государственной (муниципальной) услуги в социальной сфере</w:t>
      </w:r>
      <w:r>
        <w:rPr>
          <w:rFonts w:ascii="Arial" w:hAnsi="Arial" w:eastAsia="Arial" w:cs="Arial"/>
          <w:color w:val="212529"/>
          <w:sz w:val="24"/>
        </w:rPr>
        <w:t xml:space="preserve"> до достижения предельного объема оказания такой услуги, заявленного указанным поставщиком социальных услуг при включении в реестр поставщиков социальных услуг (реестр исполнителей государственных (муниципальных) услуг в социальной сфере в соответствии с с</w:t>
      </w:r>
      <w:r>
        <w:rPr>
          <w:rFonts w:ascii="Arial" w:hAnsi="Arial" w:eastAsia="Arial" w:cs="Arial"/>
          <w:color w:val="212529"/>
          <w:sz w:val="24"/>
        </w:rPr>
        <w:t xml:space="preserve">оциальным сертификатом) &lt;16&gt;.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&lt;16&gt; </w:t>
      </w:r>
      <w:hyperlink r:id="rId58" w:tooltip="https://legalacts.ru/doc/federalnyi-zakon-ot-13072020-n-189-fz-o-gosudarstvennom-munitsipalnom/#10012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15 статьи 9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189-ФЗ.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44. Основаниями прекращения предоставления социальных услуг в полустационарной форме социального обслуживания являются: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1) письменное заявление получателя социальных услуг об отказе в предоставлении социальных услуг в полустационарной форме социального обслуживания &lt;17&gt;;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&lt;17&gt; </w:t>
      </w:r>
      <w:hyperlink r:id="rId59" w:tooltip="https://legalacts.ru/doc/federalnyi-zakon-ot-28122013-n-442-fz-ob/#100194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Статья 18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2) окончание срока предоставления социальных услуг в соответствии с индивидуальной программой и (или) истечение срока действия договора &lt;18&gt;;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&lt;18&gt; </w:t>
      </w:r>
      <w:hyperlink r:id="rId60" w:tooltip="https://legalacts.ru/doc/federalnyi-zakon-ot-28122013-n-442-fz-ob/#100185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1 статьи 16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3) нарушение получателем социальных услуг условий, предусмотренных договором &lt;19&gt;;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&lt;19&gt; </w:t>
      </w:r>
      <w:hyperlink r:id="rId61" w:tooltip="https://legalacts.ru/doc/federalnyi-zakon-ot-28122013-n-442-fz-ob/#100129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 2 части 1 статьи 11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4) смерть получателя социальных услуг или ликвидация (прекращение деятельности) поставщика социальных услуг;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5) решение суда о признании получателя социальных услуг безвестно отсутствующим или умершим;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6) осуждение получателя социальных услуг к отбыванию наказания в виде лишения свободы.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45. Основанием для отказа, в том числе временного, в предоставлении социальных услуг в полустационарной форме социального обслуживания может являться наличие медицинских противопоказаний, перечень которых утверждается федеральным органом исполнительной вла</w:t>
      </w:r>
      <w:r>
        <w:rPr>
          <w:rFonts w:ascii="Arial" w:hAnsi="Arial" w:eastAsia="Arial" w:cs="Arial"/>
          <w:color w:val="212529"/>
          <w:sz w:val="24"/>
        </w:rPr>
        <w:t xml:space="preserve">сти, осуществляющим функции по выработке и реализации государственной политики и нормативно-правовому регулированию в сфере здравоохранения &lt;20&gt;.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&lt;20&gt; </w:t>
      </w:r>
      <w:hyperlink r:id="rId62" w:tooltip="https://legalacts.ru/doc/federalnyi-zakon-ot-28122013-n-442-fz-ob/#000050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3 статьи 18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46. В случае, если гражданину или получателю социальных услуг отказано в предоставлении социальных услуг в форме социального обслуживания в полустационарной форме в связи с наличием медицинских противопоказаний, поставщик социальных услуг информирует медиц</w:t>
      </w:r>
      <w:r>
        <w:rPr>
          <w:rFonts w:ascii="Arial" w:hAnsi="Arial" w:eastAsia="Arial" w:cs="Arial"/>
          <w:color w:val="212529"/>
          <w:sz w:val="24"/>
        </w:rPr>
        <w:t xml:space="preserve">инскую организацию по месту жительства и (или) пребывания гражданина или получателя социальных услуг о необходимости оказания ему медицинской помощи, в том числе медицинского наблюдения &lt;21&gt;. При развитии жизнеугрожающих состояний поставщик социальных услу</w:t>
      </w:r>
      <w:r>
        <w:rPr>
          <w:rFonts w:ascii="Arial" w:hAnsi="Arial" w:eastAsia="Arial" w:cs="Arial"/>
          <w:color w:val="212529"/>
          <w:sz w:val="24"/>
        </w:rPr>
        <w:t xml:space="preserve">г вызывает скорую медицинскую помощь.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&lt;21&gt; </w:t>
      </w:r>
      <w:hyperlink r:id="rId63" w:tooltip="https://legalacts.ru/doc/federalnyi-zakon-ot-28122013-n-442-fz-ob/#000052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5 статьи 18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47. Отказ, в том числе временный, в предоставлении социальных услуг в полустационарной форме поставщиком социальных услуг возможен только при наличии соответствующего заключения уполномоченной медицинской организации.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48. Предоставление социальных услуг в полустационарной форме социального обслуживания возобновляется после получения заключения уполномоченной медицинской организации об отсутствии медицинских противопоказаний, указанных в </w:t>
      </w:r>
      <w:hyperlink r:id="rId64" w:tooltip="https://legalacts.ru/doc/prikaz-mintruda-rossii-ot-08082023-n-648n-ob-utverzhdenii/#100208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пункте 45</w:t>
        </w:r>
      </w:hyperlink>
      <w:r>
        <w:rPr>
          <w:rFonts w:ascii="Arial" w:hAnsi="Arial" w:eastAsia="Arial" w:cs="Arial"/>
          <w:color w:val="212529"/>
          <w:sz w:val="24"/>
        </w:rPr>
        <w:t xml:space="preserve"> Примерного порядка &lt;22&gt;.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/>
        <w:ind w:right="0" w:firstLine="0" w:left="0"/>
        <w:jc w:val="both"/>
        <w:rPr/>
      </w:pPr>
      <w:r>
        <w:rPr>
          <w:rFonts w:ascii="Arial" w:hAnsi="Arial" w:eastAsia="Arial" w:cs="Arial"/>
          <w:color w:val="212529"/>
          <w:sz w:val="24"/>
        </w:rPr>
        <w:t xml:space="preserve">&lt;22&gt; </w:t>
      </w:r>
      <w:hyperlink r:id="rId65" w:tooltip="https://legalacts.ru/doc/federalnyi-zakon-ot-28122013-n-442-fz-ob/#000051" w:history="1">
        <w:r>
          <w:rPr>
            <w:rStyle w:val="174"/>
            <w:rFonts w:ascii="Arial" w:hAnsi="Arial" w:eastAsia="Arial" w:cs="Arial"/>
            <w:color w:val="4272d7"/>
            <w:sz w:val="24"/>
            <w:u w:val="single"/>
          </w:rPr>
          <w:t xml:space="preserve">Часть 4 статьи 18</w:t>
        </w:r>
      </w:hyperlink>
      <w:r>
        <w:rPr>
          <w:rFonts w:ascii="Arial" w:hAnsi="Arial" w:eastAsia="Arial" w:cs="Arial"/>
          <w:color w:val="212529"/>
          <w:sz w:val="24"/>
        </w:rPr>
        <w:t xml:space="preserve"> Федерального закона N 442-ФЗ.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/>
      <w:ind/>
    </w:pPr>
  </w:style>
  <w:style w:type="table" w:styleId="61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 w:default="1">
    <w:name w:val="No List"/>
    <w:uiPriority w:val="99"/>
    <w:semiHidden/>
    <w:unhideWhenUsed/>
    <w:pPr>
      <w:pBdr/>
      <w:spacing/>
      <w:ind/>
    </w:pPr>
  </w:style>
  <w:style w:type="paragraph" w:styleId="620">
    <w:name w:val="No Spacing"/>
    <w:basedOn w:val="617"/>
    <w:uiPriority w:val="1"/>
    <w:qFormat/>
    <w:pPr>
      <w:pBdr/>
      <w:spacing w:after="0" w:line="240" w:lineRule="auto"/>
      <w:ind/>
    </w:pPr>
  </w:style>
  <w:style w:type="paragraph" w:styleId="62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character" w:styleId="626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egalacts.ru/doc/postanovlenie-pravitelstva-rf-ot-19062012-n-610/#000009" TargetMode="External"/><Relationship Id="rId9" Type="http://schemas.openxmlformats.org/officeDocument/2006/relationships/hyperlink" Target="https://legalacts.ru/doc/prikaz-mintruda-rossii-ot-08082023-n-648n-ob-utverzhdenii/#100014" TargetMode="External"/><Relationship Id="rId10" Type="http://schemas.openxmlformats.org/officeDocument/2006/relationships/hyperlink" Target="https://legalacts.ru/doc/prikaz-mintruda-rossii-ot-01122020-n-846n-o-vnesenii/#100024" TargetMode="External"/><Relationship Id="rId11" Type="http://schemas.openxmlformats.org/officeDocument/2006/relationships/hyperlink" Target="https://legalacts.ru/doc/prikaz-mintruda-rossii-ot-28032014-n-159n/#000004" TargetMode="External"/><Relationship Id="rId12" Type="http://schemas.openxmlformats.org/officeDocument/2006/relationships/hyperlink" Target="https://legalacts.ru/doc/postanovlenie-pravitelstva-rf-ot-24102011-n-861/#100173" TargetMode="External"/><Relationship Id="rId13" Type="http://schemas.openxmlformats.org/officeDocument/2006/relationships/hyperlink" Target="https://legalacts.ru/doc/federalnyi-zakon-ot-28122013-n-442-fz-ob/#100170" TargetMode="External"/><Relationship Id="rId14" Type="http://schemas.openxmlformats.org/officeDocument/2006/relationships/hyperlink" Target="https://legalacts.ru/doc/postanovlenie-pravitelstva-rf-ot-08092010-n-697/#000030" TargetMode="External"/><Relationship Id="rId15" Type="http://schemas.openxmlformats.org/officeDocument/2006/relationships/hyperlink" Target="https://legalacts.ru/doc/federalnyi-zakon-ot-28122013-n-442-fz-ob/#000006" TargetMode="External"/><Relationship Id="rId16" Type="http://schemas.openxmlformats.org/officeDocument/2006/relationships/hyperlink" Target="https://legalacts.ru/doc/prikaz-mintruda-rossii-ot-08082023-n-648n-ob-utverzhdenii/#100195" TargetMode="External"/><Relationship Id="rId17" Type="http://schemas.openxmlformats.org/officeDocument/2006/relationships/hyperlink" Target="https://legalacts.ru/doc/prikaz-mintruda-rossii-ot-08082023-n-648n-ob-utverzhdenii/#100208" TargetMode="External"/><Relationship Id="rId18" Type="http://schemas.openxmlformats.org/officeDocument/2006/relationships/hyperlink" Target="https://legalacts.ru/doc/prikaz-mintruda-rossii-ot-08082023-n-648n-ob-utverzhdenii/#100025" TargetMode="External"/><Relationship Id="rId19" Type="http://schemas.openxmlformats.org/officeDocument/2006/relationships/hyperlink" Target="https://legalacts.ru/doc/prikaz-mintruda-rossii-ot-08082023-n-648n-ob-utverzhdenii/#100029" TargetMode="External"/><Relationship Id="rId20" Type="http://schemas.openxmlformats.org/officeDocument/2006/relationships/hyperlink" Target="https://legalacts.ru/doc/prikaz-mintruda-rossii-ot-08082023-n-648n-ob-utverzhdenii/#100033" TargetMode="External"/><Relationship Id="rId21" Type="http://schemas.openxmlformats.org/officeDocument/2006/relationships/hyperlink" Target="https://legalacts.ru/doc/federalnyi-zakon-ot-28122013-n-442-fz-ob/#000006" TargetMode="External"/><Relationship Id="rId22" Type="http://schemas.openxmlformats.org/officeDocument/2006/relationships/hyperlink" Target="https://legalacts.ru/doc/prikaz-mintruda-rossii-ot-08082023-n-648n-ob-utverzhdenii/#100034" TargetMode="External"/><Relationship Id="rId23" Type="http://schemas.openxmlformats.org/officeDocument/2006/relationships/hyperlink" Target="https://legalacts.ru/doc/federalnyi-zakon-ot-28122013-n-442-fz-ob/#000007" TargetMode="External"/><Relationship Id="rId24" Type="http://schemas.openxmlformats.org/officeDocument/2006/relationships/hyperlink" Target="https://legalacts.ru/doc/prikaz-mintruda-rossii-ot-08082023-n-648n-ob-utverzhdenii/#100035" TargetMode="External"/><Relationship Id="rId25" Type="http://schemas.openxmlformats.org/officeDocument/2006/relationships/hyperlink" Target="https://legalacts.ru/doc/federalnyi-zakon-ot-28122013-n-442-fz-ob/#100191" TargetMode="External"/><Relationship Id="rId26" Type="http://schemas.openxmlformats.org/officeDocument/2006/relationships/hyperlink" Target="https://legalacts.ru/doc/federalnyi-zakon-ot-28122013-n-442-fz-ob/#100092" TargetMode="External"/><Relationship Id="rId27" Type="http://schemas.openxmlformats.org/officeDocument/2006/relationships/hyperlink" Target="https://legalacts.ru/doc/FZ-ob-organizacii-predostavlenija-gosudar-i-municipal-uslug/#000034" TargetMode="External"/><Relationship Id="rId28" Type="http://schemas.openxmlformats.org/officeDocument/2006/relationships/hyperlink" Target="https://legalacts.ru/doc/federalnyi-zakon-ot-28122013-n-442-fz-ob/#100191" TargetMode="External"/><Relationship Id="rId29" Type="http://schemas.openxmlformats.org/officeDocument/2006/relationships/hyperlink" Target="https://legalacts.ru/doc/federalnyi-zakon-ot-13072020-n-189-fz-o-gosudarstvennom-munitsipalnom/#100371" TargetMode="External"/><Relationship Id="rId30" Type="http://schemas.openxmlformats.org/officeDocument/2006/relationships/hyperlink" Target="https://legalacts.ru/doc/postanovlenie-pravitelstva-rf-ot-20032021-n-430-ob-opredelenii/#100011" TargetMode="External"/><Relationship Id="rId31" Type="http://schemas.openxmlformats.org/officeDocument/2006/relationships/hyperlink" Target="https://legalacts.ru/doc/federalnyi-zakon-ot-28122013-n-442-fz-ob/#100201" TargetMode="External"/><Relationship Id="rId32" Type="http://schemas.openxmlformats.org/officeDocument/2006/relationships/hyperlink" Target="https://legalacts.ru/doc/federalnyi-zakon-ot-28122013-n-442-fz-ob/#100091" TargetMode="External"/><Relationship Id="rId33" Type="http://schemas.openxmlformats.org/officeDocument/2006/relationships/hyperlink" Target="https://legalacts.ru/doc/federalnyi-zakon-ot-13072020-n-189-fz-o-gosudarstvennom-munitsipalnom/#100371" TargetMode="External"/><Relationship Id="rId34" Type="http://schemas.openxmlformats.org/officeDocument/2006/relationships/hyperlink" Target="https://legalacts.ru/doc/prikaz-mintruda-rossii-ot-10112014-n-874n/#100013" TargetMode="External"/><Relationship Id="rId35" Type="http://schemas.openxmlformats.org/officeDocument/2006/relationships/hyperlink" Target="https://legalacts.ru/doc/federalnyi-zakon-ot-13072020-n-189-fz-o-gosudarstvennom-munitsipalnom/#100258" TargetMode="External"/><Relationship Id="rId36" Type="http://schemas.openxmlformats.org/officeDocument/2006/relationships/hyperlink" Target="https://legalacts.ru/doc/federalnyi-zakon-ot-28122013-n-442-fz-ob/#100092" TargetMode="External"/><Relationship Id="rId37" Type="http://schemas.openxmlformats.org/officeDocument/2006/relationships/hyperlink" Target="https://legalacts.ru/doc/federalnyi-zakon-ot-28122013-n-442-fz-ob/#100055" TargetMode="External"/><Relationship Id="rId38" Type="http://schemas.openxmlformats.org/officeDocument/2006/relationships/hyperlink" Target="https://legalacts.ru/doc/federalnyi-zakon-ot-28122013-n-442-fz-ob/#100069" TargetMode="External"/><Relationship Id="rId39" Type="http://schemas.openxmlformats.org/officeDocument/2006/relationships/hyperlink" Target="https://legalacts.ru/doc/federalnyi-zakon-ot-28122013-n-442-fz-ob/#100070" TargetMode="External"/><Relationship Id="rId40" Type="http://schemas.openxmlformats.org/officeDocument/2006/relationships/hyperlink" Target="https://legalacts.ru/doc/federalnyi-zakon-ot-28122013-n-442-fz-ob/#100087" TargetMode="External"/><Relationship Id="rId41" Type="http://schemas.openxmlformats.org/officeDocument/2006/relationships/hyperlink" Target="https://legalacts.ru/doc/federalnyi-zakon-ot-28122013-n-442-fz-ob/#100088" TargetMode="External"/><Relationship Id="rId42" Type="http://schemas.openxmlformats.org/officeDocument/2006/relationships/hyperlink" Target="https://legalacts.ru/doc/federalnyi-zakon-ot-28122013-n-442-fz-ob/#100092" TargetMode="External"/><Relationship Id="rId43" Type="http://schemas.openxmlformats.org/officeDocument/2006/relationships/hyperlink" Target="https://legalacts.ru/doc/federalnyi-zakon-ot-28122013-n-442-fz-ob/#100092" TargetMode="External"/><Relationship Id="rId44" Type="http://schemas.openxmlformats.org/officeDocument/2006/relationships/hyperlink" Target="https://legalacts.ru/doc/federalnyi-zakon-ot-28122013-n-442-fz-ob/#100293" TargetMode="External"/><Relationship Id="rId45" Type="http://schemas.openxmlformats.org/officeDocument/2006/relationships/hyperlink" Target="https://legalacts.ru/doc/federalnyi-zakon-ot-28122013-n-442-fz-ob/#100092" TargetMode="External"/><Relationship Id="rId46" Type="http://schemas.openxmlformats.org/officeDocument/2006/relationships/hyperlink" Target="https://legalacts.ru/doc/federalnyi-zakon-ot-28122013-n-442-fz-ob/#100329" TargetMode="External"/><Relationship Id="rId47" Type="http://schemas.openxmlformats.org/officeDocument/2006/relationships/hyperlink" Target="https://legalacts.ru/doc/federalnyi-zakon-ot-28122013-n-442-fz-ob/#100332" TargetMode="External"/><Relationship Id="rId48" Type="http://schemas.openxmlformats.org/officeDocument/2006/relationships/hyperlink" Target="https://legalacts.ru/doc/prikaz-mintruda-rossii-ot-08082023-n-648n-ob-utverzhdenii/#100169" TargetMode="External"/><Relationship Id="rId49" Type="http://schemas.openxmlformats.org/officeDocument/2006/relationships/hyperlink" Target="https://legalacts.ru/doc/federalnyi-zakon-ot-28122013-n-442-fz-ob/#100092" TargetMode="External"/><Relationship Id="rId50" Type="http://schemas.openxmlformats.org/officeDocument/2006/relationships/hyperlink" Target="https://legalacts.ru/doc/federalnyi-zakon-ot-28122013-n-442-fz-ob/#100326" TargetMode="External"/><Relationship Id="rId51" Type="http://schemas.openxmlformats.org/officeDocument/2006/relationships/hyperlink" Target="https://legalacts.ru/doc/federalnyi-zakon-ot-28122013-n-442-fz-ob/#100330" TargetMode="External"/><Relationship Id="rId52" Type="http://schemas.openxmlformats.org/officeDocument/2006/relationships/hyperlink" Target="https://legalacts.ru/doc/federalnyi-zakon-ot-28122013-n-442-fz-ob/#100329" TargetMode="External"/><Relationship Id="rId53" Type="http://schemas.openxmlformats.org/officeDocument/2006/relationships/hyperlink" Target="https://legalacts.ru/doc/federalnyi-zakon-ot-28122013-n-442-fz-ob/#100332" TargetMode="External"/><Relationship Id="rId54" Type="http://schemas.openxmlformats.org/officeDocument/2006/relationships/hyperlink" Target="https://legalacts.ru/doc/federalnyi-zakon-ot-28122013-n-442-fz-ob/#100335" TargetMode="External"/><Relationship Id="rId55" Type="http://schemas.openxmlformats.org/officeDocument/2006/relationships/hyperlink" Target="https://legalacts.ru/doc/federalnyi-zakon-ot-28122013-n-442-fz-ob/#100093" TargetMode="External"/><Relationship Id="rId56" Type="http://schemas.openxmlformats.org/officeDocument/2006/relationships/hyperlink" Target="https://legalacts.ru/doc/prikaz-mintruda-rossii-ot-08082023-n-648n-ob-utverzhdenii/#100050" TargetMode="External"/><Relationship Id="rId57" Type="http://schemas.openxmlformats.org/officeDocument/2006/relationships/hyperlink" Target="https://legalacts.ru/doc/federalnyi-zakon-ot-13072020-n-189-fz-o-gosudarstvennom-munitsipalnom/#100371" TargetMode="External"/><Relationship Id="rId58" Type="http://schemas.openxmlformats.org/officeDocument/2006/relationships/hyperlink" Target="https://legalacts.ru/doc/federalnyi-zakon-ot-13072020-n-189-fz-o-gosudarstvennom-munitsipalnom/#100129" TargetMode="External"/><Relationship Id="rId59" Type="http://schemas.openxmlformats.org/officeDocument/2006/relationships/hyperlink" Target="https://legalacts.ru/doc/federalnyi-zakon-ot-28122013-n-442-fz-ob/#100194" TargetMode="External"/><Relationship Id="rId60" Type="http://schemas.openxmlformats.org/officeDocument/2006/relationships/hyperlink" Target="https://legalacts.ru/doc/federalnyi-zakon-ot-28122013-n-442-fz-ob/#100185" TargetMode="External"/><Relationship Id="rId61" Type="http://schemas.openxmlformats.org/officeDocument/2006/relationships/hyperlink" Target="https://legalacts.ru/doc/federalnyi-zakon-ot-28122013-n-442-fz-ob/#100129" TargetMode="External"/><Relationship Id="rId62" Type="http://schemas.openxmlformats.org/officeDocument/2006/relationships/hyperlink" Target="https://legalacts.ru/doc/federalnyi-zakon-ot-28122013-n-442-fz-ob/#000050" TargetMode="External"/><Relationship Id="rId63" Type="http://schemas.openxmlformats.org/officeDocument/2006/relationships/hyperlink" Target="https://legalacts.ru/doc/federalnyi-zakon-ot-28122013-n-442-fz-ob/#000052" TargetMode="External"/><Relationship Id="rId64" Type="http://schemas.openxmlformats.org/officeDocument/2006/relationships/hyperlink" Target="https://legalacts.ru/doc/prikaz-mintruda-rossii-ot-08082023-n-648n-ob-utverzhdenii/#100208" TargetMode="External"/><Relationship Id="rId65" Type="http://schemas.openxmlformats.org/officeDocument/2006/relationships/hyperlink" Target="https://legalacts.ru/doc/federalnyi-zakon-ot-28122013-n-442-fz-ob/#00005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2024-04-19T11:27:49Z</dcterms:modified>
</cp:coreProperties>
</file>