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70828" w14:textId="77777777" w:rsidR="00643449" w:rsidRDefault="00000000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375"/>
      </w:pPr>
      <w:r>
        <w:rPr>
          <w:b/>
          <w:color w:val="22272F"/>
          <w:sz w:val="33"/>
        </w:rPr>
        <w:t>Приказ Министерства труда и социальной защиты РФ от 24 ноября 2014 г. N 935н "Об утверждении Примерного порядка предоставления социальных услуг в стационарной форме социального обслуживания" (с изменениями и дополнениями)</w:t>
      </w:r>
    </w:p>
    <w:p w14:paraId="4580D0EE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  <w:jc w:val="center"/>
      </w:pPr>
      <w:r>
        <w:rPr>
          <w:rFonts w:ascii="Arial" w:eastAsia="Arial" w:hAnsi="Arial" w:cs="Arial"/>
          <w:b/>
          <w:color w:val="22272F"/>
          <w:sz w:val="30"/>
        </w:rPr>
        <w:t>Приказ Министерства труда и социальной защиты РФ от 24 ноября 2014 г. N 935н</w:t>
      </w:r>
      <w:r>
        <w:rPr>
          <w:rFonts w:ascii="Arial" w:eastAsia="Arial" w:hAnsi="Arial" w:cs="Arial"/>
          <w:b/>
          <w:color w:val="22272F"/>
          <w:sz w:val="30"/>
        </w:rPr>
        <w:br/>
        <w:t>"Об утверждении Примерного порядка предоставления социальных услуг в стационарной форме социального обслуживания"</w:t>
      </w:r>
    </w:p>
    <w:p w14:paraId="79DC1199" w14:textId="77777777" w:rsidR="00643449" w:rsidRDefault="00000000">
      <w:pPr>
        <w:pStyle w:val="4"/>
        <w:pBdr>
          <w:top w:val="none" w:sz="4" w:space="0" w:color="000000"/>
          <w:left w:val="none" w:sz="4" w:space="0" w:color="000000"/>
          <w:bottom w:val="single" w:sz="6" w:space="0" w:color="3272C0"/>
          <w:right w:val="none" w:sz="4" w:space="0" w:color="000000"/>
        </w:pBdr>
        <w:spacing w:before="0" w:after="300"/>
      </w:pPr>
      <w:r>
        <w:rPr>
          <w:color w:val="3272C0"/>
          <w:sz w:val="24"/>
        </w:rPr>
        <w:t>С изменениями и дополнениями от:</w:t>
      </w:r>
    </w:p>
    <w:p w14:paraId="0A9C244E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Arial" w:eastAsia="Arial" w:hAnsi="Arial" w:cs="Arial"/>
          <w:color w:val="464C55"/>
          <w:sz w:val="24"/>
        </w:rPr>
        <w:t>5 апреля 2019 г., 28 сентября 2020 г.</w:t>
      </w:r>
    </w:p>
    <w:p w14:paraId="2329726B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Arial" w:eastAsia="Arial" w:hAnsi="Arial" w:cs="Arial"/>
          <w:color w:val="22272F"/>
          <w:sz w:val="23"/>
        </w:rPr>
        <w:t> </w:t>
      </w:r>
    </w:p>
    <w:p w14:paraId="0817418D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В соответствии с </w:t>
      </w:r>
      <w:hyperlink r:id="rId6" w:anchor="block_152975" w:tooltip="https://base.garant.ru/70192438/742dc84561ef2c86a147c816b6d9e3c3/#block_152975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подпунктом 5.2.97.5</w:t>
        </w:r>
      </w:hyperlink>
      <w:r>
        <w:rPr>
          <w:rFonts w:ascii="Arial" w:eastAsia="Arial" w:hAnsi="Arial" w:cs="Arial"/>
          <w:color w:val="464C55"/>
          <w:sz w:val="24"/>
        </w:rPr>
        <w:t> Положения о Министерстве труда и социальной защиты Российской Федерации, утвержденного </w:t>
      </w:r>
      <w:hyperlink r:id="rId7" w:tooltip="https://base.garant.ru/57747045/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постановлением</w:t>
        </w:r>
      </w:hyperlink>
      <w:r>
        <w:rPr>
          <w:rFonts w:ascii="Arial" w:eastAsia="Arial" w:hAnsi="Arial" w:cs="Arial"/>
          <w:color w:val="464C55"/>
          <w:sz w:val="24"/>
        </w:rPr>
        <w:t> Правительства Российской Федерации от 19 июня 2012 г. N 610 (Собрание законодательства Российской Федерации, 2012, N 26, ст. 3528; 2013, N 22, ст. 2809; N 36, ст. 4578; N 37, ст. 4703; N 45, ст. 5822; N 46, ст. 5952; 2014, N 21, ст. 2710; N 26, ст. 3577; N 29, ст. 4160; N 32, ст. 4499; N 36, ст. 4868), приказываю:</w:t>
      </w:r>
    </w:p>
    <w:p w14:paraId="7F3A670E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1. Утвердить прилагаемый </w:t>
      </w:r>
      <w:hyperlink r:id="rId8" w:anchor="block_1000" w:tooltip="https://base.garant.ru/70829256/e6e93003cc79e0b41822bda817134a14/#block_1000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Примерный порядок</w:t>
        </w:r>
      </w:hyperlink>
      <w:r>
        <w:rPr>
          <w:rFonts w:ascii="Arial" w:eastAsia="Arial" w:hAnsi="Arial" w:cs="Arial"/>
          <w:color w:val="464C55"/>
          <w:sz w:val="24"/>
        </w:rPr>
        <w:t> предоставления социальных услуг в стационарной форме социального обслуживания.</w:t>
      </w:r>
    </w:p>
    <w:p w14:paraId="7E90840F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2. Настоящий приказ вступает в силу с 1 января 2015 года.</w:t>
      </w:r>
    </w:p>
    <w:p w14:paraId="09273CF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Arial" w:eastAsia="Arial" w:hAnsi="Arial" w:cs="Arial"/>
          <w:color w:val="22272F"/>
          <w:sz w:val="23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236"/>
        <w:gridCol w:w="3118"/>
      </w:tblGrid>
      <w:tr w:rsidR="00643449" w14:paraId="122DF8E6" w14:textId="77777777">
        <w:tc>
          <w:tcPr>
            <w:tcW w:w="6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9CF61" w14:textId="77777777" w:rsidR="00643449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75" w:after="75"/>
              <w:ind w:left="75" w:right="75"/>
            </w:pPr>
            <w:r>
              <w:rPr>
                <w:rFonts w:ascii="Arial" w:eastAsia="Arial" w:hAnsi="Arial" w:cs="Arial"/>
                <w:color w:val="000000"/>
                <w:sz w:val="24"/>
              </w:rPr>
              <w:t>Министр</w:t>
            </w:r>
          </w:p>
        </w:tc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5904F" w14:textId="77777777" w:rsidR="00643449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75" w:after="75"/>
              <w:ind w:left="75" w:right="75"/>
              <w:jc w:val="right"/>
            </w:pPr>
            <w:r>
              <w:rPr>
                <w:rFonts w:ascii="Arial" w:eastAsia="Arial" w:hAnsi="Arial" w:cs="Arial"/>
                <w:color w:val="464C55"/>
                <w:sz w:val="24"/>
              </w:rPr>
              <w:t>М. Топилин</w:t>
            </w:r>
          </w:p>
        </w:tc>
      </w:tr>
    </w:tbl>
    <w:p w14:paraId="08B24D00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Arial" w:eastAsia="Arial" w:hAnsi="Arial" w:cs="Arial"/>
          <w:color w:val="22272F"/>
          <w:sz w:val="23"/>
        </w:rPr>
        <w:t> </w:t>
      </w:r>
    </w:p>
    <w:p w14:paraId="3B40AA61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Arial" w:eastAsia="Arial" w:hAnsi="Arial" w:cs="Arial"/>
          <w:color w:val="22272F"/>
          <w:sz w:val="23"/>
        </w:rPr>
        <w:t>Зарегистрировано в Минюсте РФ 17 декабря 2014 г.</w:t>
      </w:r>
      <w:r>
        <w:rPr>
          <w:rFonts w:ascii="Arial" w:eastAsia="Arial" w:hAnsi="Arial" w:cs="Arial"/>
          <w:color w:val="22272F"/>
          <w:sz w:val="23"/>
        </w:rPr>
        <w:br/>
        <w:t>Регистрационный N 35248</w:t>
      </w:r>
    </w:p>
    <w:p w14:paraId="3AD5199D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Arial" w:eastAsia="Arial" w:hAnsi="Arial" w:cs="Arial"/>
          <w:color w:val="22272F"/>
          <w:sz w:val="23"/>
        </w:rPr>
        <w:t> </w:t>
      </w:r>
    </w:p>
    <w:p w14:paraId="1C4475BA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  <w:jc w:val="center"/>
      </w:pPr>
      <w:r>
        <w:rPr>
          <w:rFonts w:ascii="Arial" w:eastAsia="Arial" w:hAnsi="Arial" w:cs="Arial"/>
          <w:b/>
          <w:color w:val="22272F"/>
          <w:sz w:val="30"/>
        </w:rPr>
        <w:t>Примерный порядок</w:t>
      </w:r>
      <w:r>
        <w:rPr>
          <w:rFonts w:ascii="Arial" w:eastAsia="Arial" w:hAnsi="Arial" w:cs="Arial"/>
          <w:b/>
          <w:color w:val="22272F"/>
          <w:sz w:val="30"/>
        </w:rPr>
        <w:br/>
        <w:t>предоставления социальных услуг в стационарной форме социального обслуживания</w:t>
      </w:r>
    </w:p>
    <w:p w14:paraId="0965244F" w14:textId="77777777" w:rsidR="00643449" w:rsidRDefault="00000000">
      <w:pPr>
        <w:pStyle w:val="4"/>
        <w:pBdr>
          <w:top w:val="none" w:sz="4" w:space="0" w:color="000000"/>
          <w:left w:val="none" w:sz="4" w:space="0" w:color="000000"/>
          <w:bottom w:val="single" w:sz="6" w:space="0" w:color="3272C0"/>
          <w:right w:val="none" w:sz="4" w:space="0" w:color="000000"/>
        </w:pBdr>
        <w:spacing w:before="0" w:after="300"/>
      </w:pPr>
      <w:r>
        <w:rPr>
          <w:color w:val="3272C0"/>
          <w:sz w:val="24"/>
        </w:rPr>
        <w:lastRenderedPageBreak/>
        <w:t>С изменениями и дополнениями от:</w:t>
      </w:r>
    </w:p>
    <w:p w14:paraId="082EA5F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Arial" w:eastAsia="Arial" w:hAnsi="Arial" w:cs="Arial"/>
          <w:color w:val="464C55"/>
          <w:sz w:val="24"/>
        </w:rPr>
        <w:t>5 апреля 2019 г., 28 сентября 2020 г.</w:t>
      </w:r>
    </w:p>
    <w:p w14:paraId="00A1E893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Arial" w:eastAsia="Arial" w:hAnsi="Arial" w:cs="Arial"/>
          <w:color w:val="22272F"/>
          <w:sz w:val="23"/>
        </w:rPr>
        <w:t> </w:t>
      </w:r>
    </w:p>
    <w:p w14:paraId="5E63FBD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1. Примерный порядок предоставления социальных услуг в стационарной форме социального обслуживания (далее - Примерный порядок) определяет правила предоставления социальных услуг в стационарной форме социального обслуживания гражданам Российской Федерации, иностранным гражданам и лицам без гражданства, постоянно проживающим на территории Российской Федерации, беженцам, которые признаны нуждающимися в социальном обслуживании в стационарной форме социального обслуживания и которым предоставляется социальная услуга или социальные услуги (далее - получатели социальных услуг).</w:t>
      </w:r>
    </w:p>
    <w:p w14:paraId="3CC10F9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tLeast"/>
      </w:pPr>
      <w:r>
        <w:rPr>
          <w:rFonts w:ascii="Arial" w:eastAsia="Arial" w:hAnsi="Arial" w:cs="Arial"/>
          <w:color w:val="464C55"/>
          <w:sz w:val="24"/>
        </w:rPr>
        <w:t>Пункт 2 изменен с 18 мая 2019 г. - </w:t>
      </w:r>
      <w:hyperlink r:id="rId9" w:anchor="block_1" w:tooltip="https://base.garant.ru/72240640/c30d2e655e61692345b7e0e7ebf0898f/#block_1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Приказ</w:t>
        </w:r>
      </w:hyperlink>
      <w:r>
        <w:rPr>
          <w:rFonts w:ascii="Arial" w:eastAsia="Arial" w:hAnsi="Arial" w:cs="Arial"/>
          <w:color w:val="464C55"/>
          <w:sz w:val="24"/>
        </w:rPr>
        <w:t> Минтруда России от 5 апреля 2019 г. N 216Н</w:t>
      </w:r>
    </w:p>
    <w:p w14:paraId="557F1646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tLeast"/>
      </w:pPr>
      <w:hyperlink r:id="rId10" w:anchor="block_1002" w:tooltip="https://base.garant.ru/77680749/2395f1bb4f516b126bc24a9fa1b70f02/#block_1002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См. предыдущую редакцию</w:t>
        </w:r>
      </w:hyperlink>
    </w:p>
    <w:p w14:paraId="07866B27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2. Социальное обслуживание в стационарной форме социального обслуживания включает в себя деятельность по предоставлению социальных услуг получателям социальных услуг, которая направлена на улучшение условий их жизнедеятельности.</w:t>
      </w:r>
    </w:p>
    <w:p w14:paraId="4AC963FA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Социальное обслуживание в стационарной форме социального обслуживания устанавливается нуждающимся в ежедневной посторонней помощи получателям социальных услуг при постоянном, временном (на срок, определенный индивидуальной программой) или пятидневном (в неделю) круглосуточном проживании их в организации социального обслуживания в случае, если при предоставлении социальных услуг в полустационарной форме социального обслуживания и (или) форме социального обслуживания на дому не достигается улучшение условий жизнедеятельности получателей социальных услуг.</w:t>
      </w:r>
    </w:p>
    <w:p w14:paraId="2B0D3920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3. При определении необходимых гражданину видов социальных услуг, предоставляемых в стационарной форме социального обслуживания, учитывается нуждаемость получателя социальных услуг в получении таких услуг, характер обстоятельств, которые ухудшают или могут ухудшить условия его жизнедеятельности.</w:t>
      </w:r>
    </w:p>
    <w:p w14:paraId="35554928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4. Для рассмотрения вопроса о предоставлении социальных услуг в стационарной форме социального обслуживания подается в письменной или электронной </w:t>
      </w:r>
      <w:hyperlink r:id="rId11" w:anchor="block_1000" w:tooltip="https://base.garant.ru/70665992/957eb4c21046b4d6cd78b22e3bb9eba4/#block_1000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форме</w:t>
        </w:r>
      </w:hyperlink>
      <w:r>
        <w:rPr>
          <w:rFonts w:ascii="Arial" w:eastAsia="Arial" w:hAnsi="Arial" w:cs="Arial"/>
          <w:color w:val="464C55"/>
          <w:sz w:val="24"/>
        </w:rPr>
        <w:t> заявление о предоставлении социальных услуг, составленное по форме, утвержденной </w:t>
      </w:r>
      <w:hyperlink r:id="rId12" w:tooltip="https://base.garant.ru/70665992/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приказом</w:t>
        </w:r>
      </w:hyperlink>
      <w:r>
        <w:rPr>
          <w:rFonts w:ascii="Arial" w:eastAsia="Arial" w:hAnsi="Arial" w:cs="Arial"/>
          <w:color w:val="464C55"/>
          <w:sz w:val="24"/>
        </w:rPr>
        <w:t> Министерства труда и социальной защиты Российской Федерации от 28 марта 2014 г. N 159н "Об утверждении формы заявления о предоставлении социальных услуг" (зарегистрирован Минюстом России 26 мая 2014 г. N 32430) (далее - заявление).</w:t>
      </w:r>
    </w:p>
    <w:p w14:paraId="23E456C7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lastRenderedPageBreak/>
        <w:t>Получатели социальных услуг вправе участвовать в правоотношениях по предоставлению социальных услуг в стационарной форме социального обслуживания лично либо через законного представителя (далее - представитель). При этом личное участие получателей социальных услуг не лишает их права иметь представителя, равно как и участие представителя не лишает получателей социальных услуг права на личное участие в правоотношениях по получению социальных услуг.</w:t>
      </w:r>
    </w:p>
    <w:p w14:paraId="09E1E291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5. Примерный порядок включает в себя следующие действия:</w:t>
      </w:r>
    </w:p>
    <w:p w14:paraId="39BD9916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1) принятие заявления;</w:t>
      </w:r>
    </w:p>
    <w:p w14:paraId="39A6B49D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информирование о порядке предоставления социальных услуг в стационарной форме социального обслуживания, видах социальных услуг, сроках, условиях их предоставления, о тарифах на эти услуги и об их стоимости для получателя социальных услуг, о возможности получения этих услуг бесплатно;</w:t>
      </w:r>
    </w:p>
    <w:p w14:paraId="4B6BB9C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разъяснение получателю социальных услуг или его представителю порядка приема документов, которые должны быть представлены для признания гражданина нуждающимся в социальном обслуживании и принятия решения о предоставлении социальных услуг в стационарной форме социального обслуживания;</w:t>
      </w:r>
    </w:p>
    <w:p w14:paraId="7EC32A2F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tLeast"/>
      </w:pPr>
      <w:r>
        <w:rPr>
          <w:rFonts w:ascii="Arial" w:eastAsia="Arial" w:hAnsi="Arial" w:cs="Arial"/>
          <w:color w:val="464C55"/>
          <w:sz w:val="24"/>
        </w:rPr>
        <w:t>Пункт 5 дополнен подпунктом 3.1 с 22 ноября 2020 г. - </w:t>
      </w:r>
      <w:hyperlink r:id="rId13" w:anchor="block_1001" w:tooltip="https://base.garant.ru/74886946/53f89421bbdaf741eb2d1ecc4ddb4c33/#block_1001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Приказ</w:t>
        </w:r>
      </w:hyperlink>
      <w:r>
        <w:rPr>
          <w:rFonts w:ascii="Arial" w:eastAsia="Arial" w:hAnsi="Arial" w:cs="Arial"/>
          <w:color w:val="464C55"/>
          <w:sz w:val="24"/>
        </w:rPr>
        <w:t> Минтруда России от 28 сентября 2020 г. N 664Н</w:t>
      </w:r>
    </w:p>
    <w:p w14:paraId="203648EF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3.1) запрос сведений о регистрации по месту жительства лиц, указанных заявителем в заявлении, у Министерства внутренних дел Российской Федерации, в течение двух рабочих дней со дня подачи получателем социальных услуг заявления;</w:t>
      </w:r>
    </w:p>
    <w:p w14:paraId="5D98B60A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tLeast"/>
      </w:pPr>
      <w:r>
        <w:rPr>
          <w:rFonts w:ascii="Arial" w:eastAsia="Arial" w:hAnsi="Arial" w:cs="Arial"/>
          <w:color w:val="464C55"/>
          <w:sz w:val="24"/>
        </w:rPr>
        <w:t>Пункт 5 дополнен подпунктом 3.2 с 22 ноября 2020 г. - </w:t>
      </w:r>
      <w:hyperlink r:id="rId14" w:anchor="block_1001" w:tooltip="https://base.garant.ru/74886946/53f89421bbdaf741eb2d1ecc4ddb4c33/#block_1001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Приказ</w:t>
        </w:r>
      </w:hyperlink>
      <w:r>
        <w:rPr>
          <w:rFonts w:ascii="Arial" w:eastAsia="Arial" w:hAnsi="Arial" w:cs="Arial"/>
          <w:color w:val="464C55"/>
          <w:sz w:val="24"/>
        </w:rPr>
        <w:t> Минтруда России от 28 сентября 2020 г. N 664Н</w:t>
      </w:r>
    </w:p>
    <w:p w14:paraId="468C86D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3.2) подтверждение информации о родственных связях заявителя с гражданами, зарегистрированными совместно с ним, осуществляется путем декларирования заявителем данных сведений и подтверждения их документами, удостоверяющими личность, а также свидетельствами о государственной регистрации актов гражданского состояния;</w:t>
      </w:r>
    </w:p>
    <w:p w14:paraId="181D741F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4) анализ представленных документов, необходимых для принятия решения о предоставлении социальных услуг в стационарной форме социального обслуживания, и принятие решения о предоставлении социальных услуг в стационарной форме социального обслуживания получателю социальных услуг либо решения об отказе в предоставлении социальных услуг в стационарной форме социального обслуживания в соответствии с </w:t>
      </w:r>
      <w:hyperlink r:id="rId15" w:anchor="block_152" w:tooltip="https://base.garant.ru/70552648/36bfb7176e3e8bfebe718035887e4efc/#block_152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частью 2 статьи 15</w:t>
        </w:r>
      </w:hyperlink>
      <w:r>
        <w:rPr>
          <w:rFonts w:ascii="Arial" w:eastAsia="Arial" w:hAnsi="Arial" w:cs="Arial"/>
          <w:color w:val="464C55"/>
          <w:sz w:val="24"/>
        </w:rPr>
        <w:t xml:space="preserve"> Федерального закона от 28 декабря 2013 г. N 442-ФЗ "Об основах социального обслуживания граждан в Российской Федерации" (Собрание законодательства </w:t>
      </w:r>
      <w:r>
        <w:rPr>
          <w:rFonts w:ascii="Arial" w:eastAsia="Arial" w:hAnsi="Arial" w:cs="Arial"/>
          <w:color w:val="464C55"/>
          <w:sz w:val="24"/>
        </w:rPr>
        <w:lastRenderedPageBreak/>
        <w:t>Российской Федерации 2013, N 52, ст. 7007; 2014, N 30, ст. 4257) (далее - Федеральный закон);</w:t>
      </w:r>
    </w:p>
    <w:p w14:paraId="3CFC7B77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5) составление индивидуальной программы предоставления социальных услуг (далее - индивидуальная программа);</w:t>
      </w:r>
    </w:p>
    <w:p w14:paraId="3D195288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6) заключение договора о предоставлении социальных услуг в стационарной форме социального обслуживания между поставщиком социальных услуг и получателем социальных услуг (представителем) (далее - договор);</w:t>
      </w:r>
    </w:p>
    <w:p w14:paraId="0F7FFE21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7) предоставление получателю социальных услуг социальных услуг в стационарной форме социального обслуживания в соответствии с заключенным договором;</w:t>
      </w:r>
    </w:p>
    <w:p w14:paraId="3C44FFD8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8) прекращение предоставления социальных услуг в стационарной форме социального обслуживания в связи с возникновением оснований, предусмотренных </w:t>
      </w:r>
      <w:hyperlink r:id="rId16" w:anchor="block_1038" w:tooltip="https://base.garant.ru/70829256/e6e93003cc79e0b41822bda817134a14/#block_1038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пунктом 38</w:t>
        </w:r>
      </w:hyperlink>
      <w:r>
        <w:rPr>
          <w:rFonts w:ascii="Arial" w:eastAsia="Arial" w:hAnsi="Arial" w:cs="Arial"/>
          <w:color w:val="464C55"/>
          <w:sz w:val="24"/>
        </w:rPr>
        <w:t> Примерного порядка.</w:t>
      </w:r>
    </w:p>
    <w:p w14:paraId="3E17E2BA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6. Сроки выполнения действий, предусмотренных </w:t>
      </w:r>
      <w:hyperlink r:id="rId17" w:anchor="block_1005" w:tooltip="https://base.garant.ru/70829256/e6e93003cc79e0b41822bda817134a14/#block_1005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пунктом 5</w:t>
        </w:r>
      </w:hyperlink>
      <w:r>
        <w:rPr>
          <w:rFonts w:ascii="Arial" w:eastAsia="Arial" w:hAnsi="Arial" w:cs="Arial"/>
          <w:color w:val="464C55"/>
          <w:sz w:val="24"/>
        </w:rPr>
        <w:t> Примерного порядка, не могут превышать сроки, установленные законодательными и иными нормативными правовыми актами Российской Федерации и субъектов Российской Федерации.</w:t>
      </w:r>
    </w:p>
    <w:p w14:paraId="3561CA9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Время реализации действий, предусмотренных </w:t>
      </w:r>
      <w:hyperlink r:id="rId18" w:anchor="block_51" w:tooltip="https://base.garant.ru/70829256/e6e93003cc79e0b41822bda817134a14/#block_51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подпунктами 1-3 пункта 5</w:t>
        </w:r>
      </w:hyperlink>
      <w:r>
        <w:rPr>
          <w:rFonts w:ascii="Arial" w:eastAsia="Arial" w:hAnsi="Arial" w:cs="Arial"/>
          <w:color w:val="464C55"/>
          <w:sz w:val="24"/>
        </w:rPr>
        <w:t> Примерного порядка, не должно превышать 15 минут с момента поступления заявления.</w:t>
      </w:r>
    </w:p>
    <w:p w14:paraId="03A5041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Срок реализации действий, предусмотренных </w:t>
      </w:r>
      <w:hyperlink r:id="rId19" w:anchor="block_54" w:tooltip="https://base.garant.ru/70829256/e6e93003cc79e0b41822bda817134a14/#block_54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подпунктом 4 пункта 5</w:t>
        </w:r>
      </w:hyperlink>
      <w:r>
        <w:rPr>
          <w:rFonts w:ascii="Arial" w:eastAsia="Arial" w:hAnsi="Arial" w:cs="Arial"/>
          <w:color w:val="464C55"/>
          <w:sz w:val="24"/>
        </w:rPr>
        <w:t> Примерного порядка, не должен превышать 5 рабочих дней</w:t>
      </w:r>
      <w:hyperlink r:id="rId20" w:anchor="block_991" w:tooltip="https://base.garant.ru/70829256/e6e93003cc79e0b41822bda817134a14/#block_991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*(1)</w:t>
        </w:r>
      </w:hyperlink>
      <w:r>
        <w:rPr>
          <w:rFonts w:ascii="Arial" w:eastAsia="Arial" w:hAnsi="Arial" w:cs="Arial"/>
          <w:color w:val="464C55"/>
          <w:sz w:val="24"/>
        </w:rPr>
        <w:t> со дня подачи заявления и документов, необходимых для принятия решения о предоставлении социальных услуг в стационарной форме социального обслуживания.</w:t>
      </w:r>
    </w:p>
    <w:p w14:paraId="6C9A4037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Срок реализации действий, предусмотренных </w:t>
      </w:r>
      <w:hyperlink r:id="rId21" w:anchor="block_55" w:tooltip="https://base.garant.ru/70829256/e6e93003cc79e0b41822bda817134a14/#block_55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подпунктом 5 пункта 5</w:t>
        </w:r>
      </w:hyperlink>
      <w:r>
        <w:rPr>
          <w:rFonts w:ascii="Arial" w:eastAsia="Arial" w:hAnsi="Arial" w:cs="Arial"/>
          <w:color w:val="464C55"/>
          <w:sz w:val="24"/>
        </w:rPr>
        <w:t> Примерного порядка, не должен превышать 10 рабочих дней</w:t>
      </w:r>
      <w:hyperlink r:id="rId22" w:anchor="block_992" w:tooltip="https://base.garant.ru/70829256/e6e93003cc79e0b41822bda817134a14/#block_992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*(2)</w:t>
        </w:r>
      </w:hyperlink>
      <w:r>
        <w:rPr>
          <w:rFonts w:ascii="Arial" w:eastAsia="Arial" w:hAnsi="Arial" w:cs="Arial"/>
          <w:color w:val="464C55"/>
          <w:sz w:val="24"/>
        </w:rPr>
        <w:t> со дня подачи заявления и документов, необходимых для принятия решения о предоставлении социальных услуг в стационарной форме социального обслуживания.</w:t>
      </w:r>
    </w:p>
    <w:p w14:paraId="749E6CB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Срок реализации действий, предусмотренных </w:t>
      </w:r>
      <w:hyperlink r:id="rId23" w:anchor="block_56" w:tooltip="https://base.garant.ru/70829256/e6e93003cc79e0b41822bda817134a14/#block_56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подпунктом 6 пункта 5</w:t>
        </w:r>
      </w:hyperlink>
      <w:r>
        <w:rPr>
          <w:rFonts w:ascii="Arial" w:eastAsia="Arial" w:hAnsi="Arial" w:cs="Arial"/>
          <w:color w:val="464C55"/>
          <w:sz w:val="24"/>
        </w:rPr>
        <w:t> Примерного порядка, не должен превышать 1 суток</w:t>
      </w:r>
      <w:hyperlink r:id="rId24" w:anchor="block_993" w:tooltip="https://base.garant.ru/70829256/e6e93003cc79e0b41822bda817134a14/#block_993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*(3)</w:t>
        </w:r>
      </w:hyperlink>
      <w:r>
        <w:rPr>
          <w:rFonts w:ascii="Arial" w:eastAsia="Arial" w:hAnsi="Arial" w:cs="Arial"/>
          <w:color w:val="464C55"/>
          <w:sz w:val="24"/>
        </w:rPr>
        <w:t> с даты представления поставщику социальных услуг индивидуальной программы и документов, необходимых для принятия решения о предоставлении социальных услуг в стационарной форме социального обслуживания.</w:t>
      </w:r>
    </w:p>
    <w:p w14:paraId="7CBDE107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7. Решение о предоставлении социальных услуг в стационарной форме социального обслуживания принимается на основании следующих документов:</w:t>
      </w:r>
    </w:p>
    <w:p w14:paraId="1B6EB21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lastRenderedPageBreak/>
        <w:t>1) документ, удостоверяющий личность получателя социальных услуг и представителя (при обращении представителя);</w:t>
      </w:r>
    </w:p>
    <w:p w14:paraId="00B21F01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документ, подтверждающий полномочия представителя (при обращении представителя);</w:t>
      </w:r>
    </w:p>
    <w:p w14:paraId="4C5C214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документ, подтверждающий место жительства и (или) пребывания, фактического проживания получателя социальных услуг и представителя (при обращении представителя);</w:t>
      </w:r>
    </w:p>
    <w:p w14:paraId="0574CE27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4) документы (сведения), подтверждающие наличие у получателя социальных услуг обстоятельств, которые ухудшают или могут ухудшить условия его жизнедеятельности, послуживших основанием для признания гражданина нуждающимся в социальных услугах в стационарной форме социального обслуживания;</w:t>
      </w:r>
    </w:p>
    <w:p w14:paraId="6D155FB1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5) заключение уполномоченной медицинской организации об отсутствии медицинских противопоказаний для получения социальных услуг в стационарной форме социального обслуживания, перечень которых утверждается в соответствии с </w:t>
      </w:r>
      <w:hyperlink r:id="rId25" w:anchor="block_183" w:tooltip="https://base.garant.ru/70552648/a573badcfa856325a7f6c5597efaaedf/#block_183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частью 3 статьи 18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закона;</w:t>
      </w:r>
    </w:p>
    <w:p w14:paraId="68050BF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tLeast"/>
      </w:pPr>
      <w:r>
        <w:rPr>
          <w:rFonts w:ascii="Arial" w:eastAsia="Arial" w:hAnsi="Arial" w:cs="Arial"/>
          <w:color w:val="464C55"/>
          <w:sz w:val="24"/>
        </w:rPr>
        <w:t>Подпункт 6 изменен с 22 ноября 2020 г. - </w:t>
      </w:r>
      <w:hyperlink r:id="rId26" w:anchor="block_10021" w:tooltip="https://base.garant.ru/74886946/53f89421bbdaf741eb2d1ecc4ddb4c33/#block_10021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Приказ</w:t>
        </w:r>
      </w:hyperlink>
      <w:r>
        <w:rPr>
          <w:rFonts w:ascii="Arial" w:eastAsia="Arial" w:hAnsi="Arial" w:cs="Arial"/>
          <w:color w:val="464C55"/>
          <w:sz w:val="24"/>
        </w:rPr>
        <w:t> Минтруда России от 28 сентября 2020 г. N 664Н</w:t>
      </w:r>
    </w:p>
    <w:p w14:paraId="24A9474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tLeast"/>
      </w:pPr>
      <w:hyperlink r:id="rId27" w:anchor="block_76" w:tooltip="https://base.garant.ru/77702524/87c847b5f8d02c3c025c487939d76416/#block_76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См. предыдущую редакцию</w:t>
        </w:r>
      </w:hyperlink>
    </w:p>
    <w:p w14:paraId="0D1FE68E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6) документы об условиях проживания получателя социальных услуг, доходах получателя социальных услуг и членов его семьи (при наличии), принадлежащем ему (им) имуществе, необходимые для определения среднедушевого дохода для предоставления социальных услуг бесплатно;</w:t>
      </w:r>
    </w:p>
    <w:p w14:paraId="1BDC89D0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64" w:lineRule="atLeast"/>
      </w:pPr>
      <w:r>
        <w:rPr>
          <w:rFonts w:ascii="Arial" w:eastAsia="Arial" w:hAnsi="Arial" w:cs="Arial"/>
          <w:color w:val="464C55"/>
          <w:sz w:val="24"/>
        </w:rPr>
        <w:t>Пункт 7 дополнен подпунктом 6.1 с 22 ноября 2020 г. - </w:t>
      </w:r>
      <w:hyperlink r:id="rId28" w:anchor="block_10022" w:tooltip="https://base.garant.ru/74886946/53f89421bbdaf741eb2d1ecc4ddb4c33/#block_10022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Приказ</w:t>
        </w:r>
      </w:hyperlink>
      <w:r>
        <w:rPr>
          <w:rFonts w:ascii="Arial" w:eastAsia="Arial" w:hAnsi="Arial" w:cs="Arial"/>
          <w:color w:val="464C55"/>
          <w:sz w:val="24"/>
        </w:rPr>
        <w:t> Минтруда России от 28 сентября 2020 г. N 664Н</w:t>
      </w:r>
    </w:p>
    <w:p w14:paraId="769FBB30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6.1) сведений о регистрации по месту жительства лиц, указанных заявителем в заявлении и подтвержденных Министерством внутренних дел Российской Федерации, в соответствии с запросом органа в сфере социальной защиты населения, а также информации о родственных связях заявителя с гражданами, зарегистрированными совместно с ним, задекларированными заявителем, подтвержденными документами, удостоверяющими личность, а также свидетельствами о государственной регистрации актов гражданского состояния.</w:t>
      </w:r>
    </w:p>
    <w:p w14:paraId="68DD1D57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течение двух рабочих дней со дня подачи получателем социальных услуг заявления;</w:t>
      </w:r>
    </w:p>
    <w:p w14:paraId="05BB8B0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7) индивидуальная программа (при наличии действующей индивидуальной программы);</w:t>
      </w:r>
    </w:p>
    <w:p w14:paraId="06D0EE53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lastRenderedPageBreak/>
        <w:t>8) иные документы, необходимые для предоставления социальных услуг в стационарной форме социального обслуживания, установленные в соответствии с порядком предоставления социальных услуг поставщиками социальных услуг, утверждаемым согласно </w:t>
      </w:r>
      <w:hyperlink r:id="rId29" w:anchor="block_810" w:tooltip="https://base.garant.ru/70552648/31de5683116b8d79b08fa2d768e33df6/#block_810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пункту 10 статьи 8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18539FC6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8. Документы, необходимые для принятия решения о предоставлении социальных услуг в стационарной форме социального обслуживания, представляются получателем социальных услуг лично либо подлежат представлению в рамках межведомственного информационного взаимодействия в соответствии с требованиями </w:t>
      </w:r>
      <w:hyperlink r:id="rId30" w:anchor="block_7" w:tooltip="https://base.garant.ru/12177515/e88847e78ccd9fdb54482c7fa15982bf/#block_7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статьи 7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 от 27 июля 2010 г. N 210-ФЗ "Об организации предоставления государственных и муниципальных услуг" (Собрание законодательства Российской Федерации, 2010, N 31, ст. 4179; 2011, N 27, ст. 3880; N 49, ст. 7061; 2012, N 31, ст. 4322; 2013, N 27, ст. 3477).</w:t>
      </w:r>
    </w:p>
    <w:p w14:paraId="5B253C8E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9. Социальные услуги в стационарной форме социального обслуживания предоставляются получателям социальных услуг в соответствии с индивидуальными программами и на основании договора</w:t>
      </w:r>
      <w:hyperlink r:id="rId31" w:anchor="block_994" w:tooltip="https://base.garant.ru/70829256/e6e93003cc79e0b41822bda817134a14/#block_994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*(4)</w:t>
        </w:r>
      </w:hyperlink>
      <w:r>
        <w:rPr>
          <w:rFonts w:ascii="Arial" w:eastAsia="Arial" w:hAnsi="Arial" w:cs="Arial"/>
          <w:color w:val="464C55"/>
          <w:sz w:val="24"/>
        </w:rPr>
        <w:t>.</w:t>
      </w:r>
    </w:p>
    <w:p w14:paraId="3E90F45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10. При заключении договора получатели социальных услуг (представители) должны быть ознакомлены с условиями предоставления социальных услуг в стационарной форме социального обслуживания, правилами внутреннего распорядка для получателей социальных услуг, получить информацию о своих правах, обязанностях, видах социальных услуг, которые будут им предоставлены, сроках, порядке их предоставления, стоимости оказания этих услуг.</w:t>
      </w:r>
    </w:p>
    <w:p w14:paraId="59F9B45F" w14:textId="77777777" w:rsidR="00643449" w:rsidRDefault="00000000" w:rsidP="002B1B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00"/>
        <w:spacing w:after="300"/>
      </w:pPr>
      <w:r>
        <w:rPr>
          <w:rFonts w:ascii="Arial" w:eastAsia="Arial" w:hAnsi="Arial" w:cs="Arial"/>
          <w:color w:val="464C55"/>
          <w:sz w:val="24"/>
        </w:rPr>
        <w:t xml:space="preserve">11. </w:t>
      </w:r>
      <w:r w:rsidRPr="00652362">
        <w:rPr>
          <w:rFonts w:ascii="Arial" w:eastAsia="Arial" w:hAnsi="Arial" w:cs="Arial"/>
          <w:color w:val="464C55"/>
          <w:sz w:val="24"/>
          <w:shd w:val="clear" w:color="auto" w:fill="00B0F0"/>
        </w:rPr>
        <w:t>Социальные услуги</w:t>
      </w:r>
      <w:r>
        <w:rPr>
          <w:rFonts w:ascii="Arial" w:eastAsia="Arial" w:hAnsi="Arial" w:cs="Arial"/>
          <w:color w:val="464C55"/>
          <w:sz w:val="24"/>
        </w:rPr>
        <w:t xml:space="preserve"> </w:t>
      </w:r>
      <w:r w:rsidRPr="002B1B35">
        <w:rPr>
          <w:rFonts w:ascii="Arial" w:eastAsia="Arial" w:hAnsi="Arial" w:cs="Arial"/>
          <w:color w:val="464C55"/>
          <w:sz w:val="24"/>
          <w:shd w:val="clear" w:color="auto" w:fill="00B0F0"/>
        </w:rPr>
        <w:t>в стационарной форме</w:t>
      </w:r>
      <w:r>
        <w:rPr>
          <w:rFonts w:ascii="Arial" w:eastAsia="Arial" w:hAnsi="Arial" w:cs="Arial"/>
          <w:color w:val="464C55"/>
          <w:sz w:val="24"/>
        </w:rPr>
        <w:t xml:space="preserve"> социального обслуживания </w:t>
      </w:r>
      <w:r w:rsidRPr="00652362">
        <w:rPr>
          <w:rFonts w:ascii="Arial" w:eastAsia="Arial" w:hAnsi="Arial" w:cs="Arial"/>
          <w:color w:val="464C55"/>
          <w:sz w:val="24"/>
          <w:shd w:val="clear" w:color="auto" w:fill="00B0F0"/>
        </w:rPr>
        <w:t>предоставляются</w:t>
      </w:r>
      <w:r>
        <w:rPr>
          <w:rFonts w:ascii="Arial" w:eastAsia="Arial" w:hAnsi="Arial" w:cs="Arial"/>
          <w:color w:val="464C55"/>
          <w:sz w:val="24"/>
        </w:rPr>
        <w:t xml:space="preserve"> получателям социальных услуг </w:t>
      </w:r>
      <w:r w:rsidRPr="00652362">
        <w:rPr>
          <w:rFonts w:ascii="Arial" w:eastAsia="Arial" w:hAnsi="Arial" w:cs="Arial"/>
          <w:color w:val="464C55"/>
          <w:sz w:val="24"/>
          <w:shd w:val="clear" w:color="auto" w:fill="00B0F0"/>
        </w:rPr>
        <w:t>при</w:t>
      </w:r>
      <w:r>
        <w:rPr>
          <w:rFonts w:ascii="Arial" w:eastAsia="Arial" w:hAnsi="Arial" w:cs="Arial"/>
          <w:color w:val="464C55"/>
          <w:sz w:val="24"/>
        </w:rPr>
        <w:t xml:space="preserve"> постоянном, временном (на срок, определенный индивидуальной программой) или пятидневном (в неделю) </w:t>
      </w:r>
      <w:r w:rsidRPr="002B1B35">
        <w:rPr>
          <w:rFonts w:ascii="Arial" w:eastAsia="Arial" w:hAnsi="Arial" w:cs="Arial"/>
          <w:color w:val="464C55"/>
          <w:sz w:val="24"/>
          <w:shd w:val="clear" w:color="auto" w:fill="00B0F0"/>
        </w:rPr>
        <w:t>круглосуточном</w:t>
      </w:r>
      <w:r>
        <w:rPr>
          <w:rFonts w:ascii="Arial" w:eastAsia="Arial" w:hAnsi="Arial" w:cs="Arial"/>
          <w:color w:val="464C55"/>
          <w:sz w:val="24"/>
        </w:rPr>
        <w:t xml:space="preserve"> </w:t>
      </w:r>
      <w:r w:rsidRPr="00652362">
        <w:rPr>
          <w:rFonts w:ascii="Arial" w:eastAsia="Arial" w:hAnsi="Arial" w:cs="Arial"/>
          <w:color w:val="464C55"/>
          <w:sz w:val="24"/>
          <w:shd w:val="clear" w:color="auto" w:fill="00B0F0"/>
        </w:rPr>
        <w:t>проживании</w:t>
      </w:r>
      <w:r>
        <w:rPr>
          <w:rFonts w:ascii="Arial" w:eastAsia="Arial" w:hAnsi="Arial" w:cs="Arial"/>
          <w:color w:val="464C55"/>
          <w:sz w:val="24"/>
        </w:rPr>
        <w:t xml:space="preserve"> в организации социального обслуживания.</w:t>
      </w:r>
    </w:p>
    <w:p w14:paraId="5B897E6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12. Получателю социальных услуг предоставляются следующие виды социальных услуг в стационарной форме социального обслуживания:</w:t>
      </w:r>
    </w:p>
    <w:p w14:paraId="44C2D96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1) социально-бытовые, направленные на поддержание жизнедеятельности получателей социальных услуг в быту;</w:t>
      </w:r>
    </w:p>
    <w:p w14:paraId="021A65A3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социально-медицинские,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для выявления отклонений в состоянии здоровья;</w:t>
      </w:r>
    </w:p>
    <w:p w14:paraId="49B9DA4F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социально-психологические,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доверия;</w:t>
      </w:r>
    </w:p>
    <w:p w14:paraId="79F8D61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lastRenderedPageBreak/>
        <w:t>4) социально-педагогические,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досуга, оказание помощи семье в воспитании детей;</w:t>
      </w:r>
    </w:p>
    <w:p w14:paraId="5A3A8646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5) социально-трудовые, направленные на оказание помощи в трудоустройстве и в решении других проблем, связанных с трудовой адаптацией;</w:t>
      </w:r>
    </w:p>
    <w:p w14:paraId="123E1BC0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6) социально-правовые, направленные на оказание помощи в получении юридических услуг, в том числе бесплатно, в защите прав и законных интересов получателей социальных услуг;</w:t>
      </w:r>
    </w:p>
    <w:p w14:paraId="73BB52F0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7)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детей-инвалидов.</w:t>
      </w:r>
    </w:p>
    <w:p w14:paraId="7469B83F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13. В стационарной форме социального обслуживания обеспечивается предоставление социальных услуг в объеме услуг, включаемых в </w:t>
      </w:r>
      <w:hyperlink r:id="rId32" w:anchor="block_1000" w:tooltip="https://base.garant.ru/70807012/7c4378c42a1db256c456828af1c7ca4b/#block_1000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перечень</w:t>
        </w:r>
      </w:hyperlink>
      <w:r>
        <w:rPr>
          <w:rFonts w:ascii="Arial" w:eastAsia="Arial" w:hAnsi="Arial" w:cs="Arial"/>
          <w:color w:val="464C55"/>
          <w:sz w:val="24"/>
        </w:rPr>
        <w:t> социальных услуг, предоставляемых поставщиками социальных услуг, утверждаемый законом субъекта Российской Федерации</w:t>
      </w:r>
      <w:hyperlink r:id="rId33" w:anchor="block_995" w:tooltip="https://base.garant.ru/70829256/e6e93003cc79e0b41822bda817134a14/#block_995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*(5)</w:t>
        </w:r>
      </w:hyperlink>
      <w:r>
        <w:rPr>
          <w:rFonts w:ascii="Arial" w:eastAsia="Arial" w:hAnsi="Arial" w:cs="Arial"/>
          <w:color w:val="464C55"/>
          <w:sz w:val="24"/>
        </w:rPr>
        <w:t> (далее - Перечень).</w:t>
      </w:r>
    </w:p>
    <w:p w14:paraId="16CE3ADB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14. Предоставление гражданам по их желанию, выраженному в письменной или электронной форме, за плату дополнительных социальных услуг в стационарной форме социального обслуживания, сверх социальных услуг, включенных в </w:t>
      </w:r>
      <w:hyperlink r:id="rId34" w:anchor="block_1000" w:tooltip="https://base.garant.ru/70807012/7c4378c42a1db256c456828af1c7ca4b/#block_1000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Перечень</w:t>
        </w:r>
      </w:hyperlink>
      <w:r>
        <w:rPr>
          <w:rFonts w:ascii="Arial" w:eastAsia="Arial" w:hAnsi="Arial" w:cs="Arial"/>
          <w:color w:val="464C55"/>
          <w:sz w:val="24"/>
        </w:rPr>
        <w:t>, осуществляется органами государственной власти субъектов Российской Федерации в рамках полномочий, установленных </w:t>
      </w:r>
      <w:hyperlink r:id="rId35" w:anchor="block_1102" w:tooltip="https://base.garant.ru/70552648/9d78f2e21a0e8d6e5a75ac4e4a939832/#block_1102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частью 2 статьи 11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00B4A1AE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15. Подушевой норматив финансирования социальных услуг, предоставляемых в стационарной форме социального обслуживания, устанавливается субъектом Российской Федерации в рамках реализации </w:t>
      </w:r>
      <w:hyperlink r:id="rId36" w:anchor="block_810" w:tooltip="https://base.garant.ru/70552648/31de5683116b8d79b08fa2d768e33df6/#block_810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пункта 10 статьи 8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 с учетом методических рекомендаций по его расчету, утверждаемых Правительством Российской Федерации в соответствии с </w:t>
      </w:r>
      <w:hyperlink r:id="rId37" w:anchor="block_712" w:tooltip="https://base.garant.ru/70552648/e88847e78ccd9fdb54482c7fa15982bf/#block_712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пунктом 2 части 1 статьи 7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2CAB3394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16. При расчете объема предоставления социальных услуг в стационарной форме социального обслуживания учитываются нормы и нормативы, установленные в соответствии с </w:t>
      </w:r>
      <w:hyperlink r:id="rId38" w:anchor="block_726" w:tooltip="https://base.garant.ru/70552648/e88847e78ccd9fdb54482c7fa15982bf/#block_726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пунктами 6</w:t>
        </w:r>
      </w:hyperlink>
      <w:r>
        <w:rPr>
          <w:rFonts w:ascii="Arial" w:eastAsia="Arial" w:hAnsi="Arial" w:cs="Arial"/>
          <w:color w:val="464C55"/>
          <w:sz w:val="24"/>
        </w:rPr>
        <w:t>, </w:t>
      </w:r>
      <w:hyperlink r:id="rId39" w:anchor="block_727" w:tooltip="https://base.garant.ru/70552648/e88847e78ccd9fdb54482c7fa15982bf/#block_727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7 части 2 статьи 7</w:t>
        </w:r>
      </w:hyperlink>
      <w:r>
        <w:rPr>
          <w:rFonts w:ascii="Arial" w:eastAsia="Arial" w:hAnsi="Arial" w:cs="Arial"/>
          <w:color w:val="464C55"/>
          <w:sz w:val="24"/>
        </w:rPr>
        <w:t>, </w:t>
      </w:r>
      <w:hyperlink r:id="rId40" w:anchor="block_85" w:tooltip="https://base.garant.ru/70552648/31de5683116b8d79b08fa2d768e33df6/#block_85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пунктами 5</w:t>
        </w:r>
      </w:hyperlink>
      <w:r>
        <w:rPr>
          <w:rFonts w:ascii="Arial" w:eastAsia="Arial" w:hAnsi="Arial" w:cs="Arial"/>
          <w:color w:val="464C55"/>
          <w:sz w:val="24"/>
        </w:rPr>
        <w:t>, </w:t>
      </w:r>
      <w:hyperlink r:id="rId41" w:anchor="block_86" w:tooltip="https://base.garant.ru/70552648/31de5683116b8d79b08fa2d768e33df6/#block_86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6 статьи 8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закона, исходя из которых осуществляется предоставление социальных услуг в стационарной форме социального обслуживания, в том числе нормы питания, нормативы предоставления площади жилых помещений, оснащения мягким инвентарем.</w:t>
      </w:r>
    </w:p>
    <w:p w14:paraId="3EE6846A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 xml:space="preserve">В случае если соответствующие нормы и нормативы не установлены, объем предоставления социальной услуги в стационарной форме социального </w:t>
      </w:r>
      <w:r>
        <w:rPr>
          <w:rFonts w:ascii="Arial" w:eastAsia="Arial" w:hAnsi="Arial" w:cs="Arial"/>
          <w:color w:val="464C55"/>
          <w:sz w:val="24"/>
        </w:rPr>
        <w:lastRenderedPageBreak/>
        <w:t>обслуживания не может быть меньше объема, предусмотренного получателю социальных услуг в индивидуальной программе и договоре.</w:t>
      </w:r>
    </w:p>
    <w:p w14:paraId="2C72BF1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17. Основными показателями, определяющими качество социальных услуг в стационарной форме социального обслуживания, предоставляемых получателям социальных услуг, являются:</w:t>
      </w:r>
    </w:p>
    <w:p w14:paraId="4918EE8E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1) показатели, характеризующие удовлетворенность социальными услугами получателей социальных услуг, отсутствие обоснованных жалоб, число положительных отзывов о работе поставщика социальных услуг;</w:t>
      </w:r>
    </w:p>
    <w:p w14:paraId="5C848F5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обеспечение открытости документов, в соответствии с которыми поставщик социальных услуг осуществляет деятельность в сфере стационарного социального обслуживания (устав (положение); руководства, правила, инструкции, методики работы с получателями социальных услуг и собственной деятельности; эксплуатационные документы на оборудование, приборы и аппаратуру, иные документы);</w:t>
      </w:r>
    </w:p>
    <w:p w14:paraId="647B903C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численность получателей социальных услуг, охваченных социальными услугами у данного поставщика социальных услуг;</w:t>
      </w:r>
    </w:p>
    <w:p w14:paraId="73593E43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4) доступность условий размещения поставщиков социальных услуг (в том числе доступность предоставления социального обслуживания для инвалидов и других лиц с учетом ограничений их жизнедеятельности, иные условия, влияющие на качество социальных услуг, предоставляемых получателям социальных услуг);</w:t>
      </w:r>
    </w:p>
    <w:p w14:paraId="41B682D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5) укомплектованность штата поставщика социальных услуг специалистами и их квалификация;</w:t>
      </w:r>
    </w:p>
    <w:p w14:paraId="11C5EDD6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6) наличие специального и технического оснащения (оборудование, приборы, аппаратура) помещений поставщика социальных услуг;</w:t>
      </w:r>
    </w:p>
    <w:p w14:paraId="7141F704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7) состояние информации о порядке и правилах предоставления социальных услуг, организации стационарного социального обслуживания;</w:t>
      </w:r>
    </w:p>
    <w:p w14:paraId="0AAE5136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8) повышение качества социальных услуг и эффективности их оказания (определяется исходя из мероприятий, направленных на совершенствование деятельности поставщика социальных услуг при предоставлении социального обслуживания);</w:t>
      </w:r>
    </w:p>
    <w:p w14:paraId="5C6E48BA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9) иные показатели, определяемые в порядке предоставления социальных услуг в соответствии с </w:t>
      </w:r>
      <w:hyperlink r:id="rId42" w:anchor="block_810" w:tooltip="https://base.garant.ru/70552648/31de5683116b8d79b08fa2d768e33df6/#block_810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пунктом 10 статьи 8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0DE8E5AF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18. При оценке качества социальных услуг в стационарной форме социального обслуживания, предоставляемых получателям социальных услуг, используются следующие критерии:</w:t>
      </w:r>
    </w:p>
    <w:p w14:paraId="3AC0237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lastRenderedPageBreak/>
        <w:t>1) полнота предоставления социальной услуги в стационарной форме социального обслуживания, в том числе с учетом объема предоставляемых социальных услуг, сроков предоставления социальных услуг, иных критериев, позволяющих оценить полноту предоставления социальных услуг;</w:t>
      </w:r>
    </w:p>
    <w:p w14:paraId="781CA114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своевременность предоставления социальной услуги, в том числе с учетом степени нуждаемости получателя социальных услуг;</w:t>
      </w:r>
    </w:p>
    <w:p w14:paraId="7D5C863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результативность (эффективность) предоставления социальной услуги (улучшение условий жизнедеятельности получателя социальных услуг).</w:t>
      </w:r>
    </w:p>
    <w:p w14:paraId="61958887" w14:textId="77777777" w:rsidR="00643449" w:rsidRPr="002B1B35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  <w:rPr>
          <w:b/>
          <w:bCs/>
        </w:rPr>
      </w:pPr>
      <w:r w:rsidRPr="002B1B35">
        <w:rPr>
          <w:rFonts w:ascii="Arial" w:eastAsia="Arial" w:hAnsi="Arial" w:cs="Arial"/>
          <w:b/>
          <w:bCs/>
          <w:color w:val="464C55"/>
          <w:sz w:val="24"/>
        </w:rPr>
        <w:t>19. Оценка качества оказания социально-бытовых услуг включает в себя оценку:</w:t>
      </w:r>
    </w:p>
    <w:p w14:paraId="40A384D3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1) жилой площади, предоставляемой поставщиком социальных услуг, по размерам и другим жизненным показателям (состояние зданий и помещений, их комфортность), которая должна обеспечивать удобство проживания получателей социальных услуг, а также учитывать, по возможности, физическое и психическое состояние, наклонности, психологическую совместимость при размещении получателей социальных услуг в жилых помещениях (комнатах);</w:t>
      </w:r>
    </w:p>
    <w:p w14:paraId="5C2B6E10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помещений, предоставляемых для предоставления социальных услуг, которые по размерам, расположению и конфигурации должны обеспечивать возможность оказания всех видов социальных услуг с учетом специфики получателей социальных услуг, отвечать санитарно-гигиеническим нормам и требованиям;</w:t>
      </w:r>
    </w:p>
    <w:p w14:paraId="092A4CBC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мебели и оборудования, которые должны быть удобными в пользовании, подобранными с учетом физического состояния получателей социальных услуг, отвечать санитарно-гигиеническим нормам;</w:t>
      </w:r>
    </w:p>
    <w:p w14:paraId="36CE718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4) мягкого инвентаря, предоставляемого получателям социальных услуг, который должен быть удобным, соответствовать росту и размерам получателей социальных услуг, отвечать санитарно-гигиеническим нормам и требованиям и, по возможности, их запросам по фасону и расцветке;</w:t>
      </w:r>
    </w:p>
    <w:p w14:paraId="28E55E5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5) питания, которое должно быть приготовлено из доброкачественных продуктов, удовлетворять потребности получателей социальных услуг по калорийности, соответствовать установленным нормам питания, санитарно-гигиеническим требованиям и нормам;</w:t>
      </w:r>
    </w:p>
    <w:p w14:paraId="02603E51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6) оказания услуг, предоставляемых получателям социальных услуг не способным к самообслуживанию, которые должны обеспечивать выполнение необходимых получателям социальных услуг процедур без причинения какого-либо вреда их здоровью, физических или моральных страданий и неудобств;</w:t>
      </w:r>
    </w:p>
    <w:p w14:paraId="41436AB0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lastRenderedPageBreak/>
        <w:t>7) иных социально-бытовых услуг, предоставляемых поставщиком социальных услуг.</w:t>
      </w:r>
    </w:p>
    <w:p w14:paraId="5260C3CC" w14:textId="77777777" w:rsidR="00643449" w:rsidRPr="002B1B35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  <w:rPr>
          <w:b/>
          <w:bCs/>
        </w:rPr>
      </w:pPr>
      <w:r w:rsidRPr="002B1B35">
        <w:rPr>
          <w:rFonts w:ascii="Arial" w:eastAsia="Arial" w:hAnsi="Arial" w:cs="Arial"/>
          <w:b/>
          <w:bCs/>
          <w:color w:val="464C55"/>
          <w:sz w:val="24"/>
        </w:rPr>
        <w:t>20. Оценка качества оказания социально-медицинских услуг включает в себя оценку:</w:t>
      </w:r>
    </w:p>
    <w:p w14:paraId="65443C21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1) своевременного и в необходимом объеме выполнения процедур, связанных с сохранением здоровья получателей социальных услуг, путем организации ухода за ними с учетом медицинских показаний, физического и психического состояния;</w:t>
      </w:r>
    </w:p>
    <w:p w14:paraId="05C3A1B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проведения систематического наблюдения за получателями социальных услуг для выявления отклонений в состоянии их здоровья;</w:t>
      </w:r>
    </w:p>
    <w:p w14:paraId="3D1FE09E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проведения процедур, связанных с сохранением здоровья получателей социальных услуг, оздоровительных мероприятий, которые должны быть осуществлены с аккуратностью и осторожностью без причинения какого-либо вреда получателям социальных услуг;</w:t>
      </w:r>
    </w:p>
    <w:p w14:paraId="0AF8DFE6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4) мероприятий по консультированию получателей социальных услуг по социально-медицинским вопросам, которые должны обеспечивать оказание квалифицированной помощи получателям социальных услуг в правильном понимании и решении стоящих перед ними конкретных проблем, связанных с сохранением здоровья;</w:t>
      </w:r>
    </w:p>
    <w:p w14:paraId="08B22D8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5) оказания помощи в выполнении занятий по адаптивной физической культуре, которая должна обеспечивать овладение получателями социальных услуг доступного и безопасного для здоровья комплекса физических упражнений в целях его систематического выполнения для укрепления их здоровья;</w:t>
      </w:r>
    </w:p>
    <w:p w14:paraId="36889B7C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6) иных социально-медицинских услуг, предоставляемых поставщиком социальных услуг.</w:t>
      </w:r>
    </w:p>
    <w:p w14:paraId="31C1B3EC" w14:textId="77777777" w:rsidR="00643449" w:rsidRPr="002B1B35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  <w:rPr>
          <w:b/>
          <w:bCs/>
        </w:rPr>
      </w:pPr>
      <w:r w:rsidRPr="002B1B35">
        <w:rPr>
          <w:rFonts w:ascii="Arial" w:eastAsia="Arial" w:hAnsi="Arial" w:cs="Arial"/>
          <w:b/>
          <w:bCs/>
          <w:color w:val="464C55"/>
          <w:sz w:val="24"/>
        </w:rPr>
        <w:t>21. Оценка качества социально-психологических услуг включает в себя оценку:</w:t>
      </w:r>
    </w:p>
    <w:p w14:paraId="6F203056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1) социально-психологического консультирования, которое должно обеспечить оказание получателям социальных услуг квалифицированной помощи по налаживанию межличностных отношений, в том числе для предупреждения и преодоления семейных конфликтов;</w:t>
      </w:r>
    </w:p>
    <w:p w14:paraId="40EB37A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психологической помощи, оказание которой должно помочь получателю социальных услуг раскрыть и мобилизовать внутренние ресурсы, решить возникшие социально-психологические проблемы;</w:t>
      </w:r>
    </w:p>
    <w:p w14:paraId="1AC29E1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 xml:space="preserve">3) социально-психологического патронажа, который должен на основе систематического наблюдения за получателями социальных услуг обеспечивать </w:t>
      </w:r>
      <w:r>
        <w:rPr>
          <w:rFonts w:ascii="Arial" w:eastAsia="Arial" w:hAnsi="Arial" w:cs="Arial"/>
          <w:color w:val="464C55"/>
          <w:sz w:val="24"/>
        </w:rPr>
        <w:lastRenderedPageBreak/>
        <w:t>своевременное выявление ситуаций психического дискомфорта, личностного (внутриличностного) или межличностного конфликта и других ситуаций, ухудшающих условия жизнедеятельности получателей социальных услуг, в целях оказания им необходимых социально-психологических услуг;</w:t>
      </w:r>
    </w:p>
    <w:p w14:paraId="3736C5F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4) иных социально-психологических услуг, предоставляемых поставщиком социальных услуг.</w:t>
      </w:r>
    </w:p>
    <w:p w14:paraId="4B54B19A" w14:textId="77777777" w:rsidR="00643449" w:rsidRPr="002B1B35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  <w:rPr>
          <w:b/>
          <w:bCs/>
        </w:rPr>
      </w:pPr>
      <w:r w:rsidRPr="002B1B35">
        <w:rPr>
          <w:rFonts w:ascii="Arial" w:eastAsia="Arial" w:hAnsi="Arial" w:cs="Arial"/>
          <w:b/>
          <w:bCs/>
          <w:color w:val="464C55"/>
          <w:sz w:val="24"/>
        </w:rPr>
        <w:t>22. Оценка качества социально-педагогических услуг включает в себя оценку:</w:t>
      </w:r>
    </w:p>
    <w:p w14:paraId="0B2E2EE0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 xml:space="preserve">1) социально-педагогической коррекции, осуществление которой должно обеспечивать оказание </w:t>
      </w:r>
      <w:proofErr w:type="gramStart"/>
      <w:r>
        <w:rPr>
          <w:rFonts w:ascii="Arial" w:eastAsia="Arial" w:hAnsi="Arial" w:cs="Arial"/>
          <w:color w:val="464C55"/>
          <w:sz w:val="24"/>
        </w:rPr>
        <w:t>квалифицированной и эффективной педагогической помощи</w:t>
      </w:r>
      <w:proofErr w:type="gramEnd"/>
      <w:r>
        <w:rPr>
          <w:rFonts w:ascii="Arial" w:eastAsia="Arial" w:hAnsi="Arial" w:cs="Arial"/>
          <w:color w:val="464C55"/>
          <w:sz w:val="24"/>
        </w:rPr>
        <w:t xml:space="preserve"> в которой нуждаются получатели социальных услуг, получающие социальные услуги в стационарной форме социального обслуживания (в форме бесед, разъяснений, рекомендаций);</w:t>
      </w:r>
    </w:p>
    <w:p w14:paraId="05C8F74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формирования позитивных интересов получателей социальных услуг, организацию их досуга, которые должны обеспечивать удовлетворение социокультурных и духовных запросов получателей социальных услуг (как взрослых, так и детей), расширение кругозора, сферы общения, повышение творческой активности получателей социальных услуг;</w:t>
      </w:r>
    </w:p>
    <w:p w14:paraId="09C25514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иных социально-педагогических услуг, предоставляемых поставщиком социальных услуг.</w:t>
      </w:r>
    </w:p>
    <w:p w14:paraId="7F469948" w14:textId="77777777" w:rsidR="00643449" w:rsidRPr="002B1B35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  <w:rPr>
          <w:b/>
          <w:bCs/>
        </w:rPr>
      </w:pPr>
      <w:r w:rsidRPr="002B1B35">
        <w:rPr>
          <w:rFonts w:ascii="Arial" w:eastAsia="Arial" w:hAnsi="Arial" w:cs="Arial"/>
          <w:b/>
          <w:bCs/>
          <w:color w:val="464C55"/>
          <w:sz w:val="24"/>
        </w:rPr>
        <w:t>23. Оценка качества социально-трудовых услуг включает в себя оценку:</w:t>
      </w:r>
    </w:p>
    <w:p w14:paraId="52736820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1) качества услуг, связанных с организацией получения или содействием в получении образования и (или) квалификации инвалидами (в том числе детьми-инвалидами) в соответствии с их физическими возможностями и умственными способностями, которые определяются тем, в какой степени созданные поставщиком социальных услуг условия для дошкольного воспитания детей-инвалидов и получения ими школьного образования, а также для получения образования взрослыми инвалидами, способствуют успешному и результативному проведению воспитательной работы и обучению;</w:t>
      </w:r>
    </w:p>
    <w:p w14:paraId="306E6EF7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проводимых мероприятий по использованию трудовых возможностей получателей социальных услуг и обучению их доступным профессиональным навыкам, их достаточность и своевременность;</w:t>
      </w:r>
    </w:p>
    <w:p w14:paraId="17A3BD5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проводимых мероприятий по оказанию помощи в трудоустройстве;</w:t>
      </w:r>
    </w:p>
    <w:p w14:paraId="7FA2A01E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4) иных социально-трудовых услуг, предоставляемых поставщиком социальных услуг.</w:t>
      </w:r>
    </w:p>
    <w:p w14:paraId="1CE59AFB" w14:textId="77777777" w:rsidR="00643449" w:rsidRPr="002B1B35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  <w:rPr>
          <w:b/>
          <w:bCs/>
        </w:rPr>
      </w:pPr>
      <w:r w:rsidRPr="002B1B35">
        <w:rPr>
          <w:rFonts w:ascii="Arial" w:eastAsia="Arial" w:hAnsi="Arial" w:cs="Arial"/>
          <w:b/>
          <w:bCs/>
          <w:color w:val="464C55"/>
          <w:sz w:val="24"/>
        </w:rPr>
        <w:lastRenderedPageBreak/>
        <w:t>24. Оценка качества социально-правовых услуг включает в себя оценку:</w:t>
      </w:r>
    </w:p>
    <w:p w14:paraId="2F77613B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1) оказания помощи в оформлении и восстановлении документов, которая должна обеспечивать разъяснение получателям социальных услуг содержания необходимых документов в зависимости от их предназначения, изложение и написание (при необходимости) текста документов или заполнение форменных бланков, написание сопроводительных писем;</w:t>
      </w:r>
    </w:p>
    <w:p w14:paraId="11D9EA4E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эффективности оказания юридической помощи получателям социальных услуг, которая должна обеспечить своевременное и объективное решение стоящих перед получателем социальных услуг правовых проблем;</w:t>
      </w:r>
    </w:p>
    <w:p w14:paraId="6FFE6BF4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иных социально-правовых услуг, предоставляемых поставщиком социальных услуг.</w:t>
      </w:r>
    </w:p>
    <w:p w14:paraId="0E8063A2" w14:textId="77777777" w:rsidR="00643449" w:rsidRPr="002B1B35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  <w:rPr>
          <w:b/>
          <w:bCs/>
        </w:rPr>
      </w:pPr>
      <w:r w:rsidRPr="002B1B35">
        <w:rPr>
          <w:rFonts w:ascii="Arial" w:eastAsia="Arial" w:hAnsi="Arial" w:cs="Arial"/>
          <w:b/>
          <w:bCs/>
          <w:color w:val="464C55"/>
          <w:sz w:val="24"/>
        </w:rPr>
        <w:t>25. Оценка качества услуг, оказанных в целях повышения коммуникативного потенциала получателей социальных услуг, имеющих ограничения жизнедеятельности, в том числе детей-инвалидов, включает в себя оценку:</w:t>
      </w:r>
    </w:p>
    <w:p w14:paraId="6E7AF838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1) обучения инвалидов (детей-инвалидов) пользованию техническими средствами реабилитации, которое должно развить у инвалидов (детей-инвалидов) практические навыки умения самостоятельно пользоваться этими средствами;</w:t>
      </w:r>
    </w:p>
    <w:p w14:paraId="7E91694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проведения социально-реабилитационных мероприятий, которые должны способствовать восстановлению социального статуса получателей социальных услуг, имеющих ограничения жизнедеятельности, в том числе детей-инвалидов, улучшить взаимодействие получателя социальных услуг с обществом;</w:t>
      </w:r>
    </w:p>
    <w:p w14:paraId="2B8119EB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обучения получателей социальных услуг, имеющих ограничения жизнедеятельности, в том числе детей-инвалидов, навыкам поведения в быту и общественных местах, которое должно обеспечивать формирование получателя социальных услуг как самостоятельной личности, культурной, вежливой, предусмотрительной и благожелательной в отношении к окружающим, а также обучения внутренней дисциплине личности, способной обслужить себя в бытовых условиях;</w:t>
      </w:r>
    </w:p>
    <w:p w14:paraId="12CC24B7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4) обучения получателей социальных услуг, имеющих ограничения жизнедеятельности, в том числе детей-инвалидов, навыкам компьютерной грамотности, которое должно развить у получателей социальных услуг практические навыки умения самостоятельно пользоваться компьютером;</w:t>
      </w:r>
    </w:p>
    <w:p w14:paraId="3CA939E0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5) иных услуг, оказанных в целях повышения коммуникативного потенциала получателей социальных услуг, имеющих ограничения жизнедеятельности, в том числе детей-инвалидов, предоставляемых поставщиком социальных услуг.</w:t>
      </w:r>
    </w:p>
    <w:p w14:paraId="431E2576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lastRenderedPageBreak/>
        <w:t>26. Показатели качества предоставления социальных услуг в стационарной форме социального обслуживания и оценка результатов их предоставления поставщиками социальных услуг определяются по результатам предоставления социальных услуг применительно к каждому конкретному получателю социальных услуг.</w:t>
      </w:r>
    </w:p>
    <w:p w14:paraId="768FE69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27. Условия предоставления социальных услуг в стационарной форме социального обслуживания устанавливаются в соответствии с </w:t>
      </w:r>
      <w:hyperlink r:id="rId43" w:anchor="block_2735" w:tooltip="https://base.garant.ru/70552648/3e01a7fa47957b2f627d012fe630f5c6/#block_2735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пунктом 5 части 3 статьи 27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закона, с учетом условий, установленных получателю социальных услуг в индивидуальной программе и договоре.</w:t>
      </w:r>
    </w:p>
    <w:p w14:paraId="098E6768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28. При получении социальных услуг в стационарной форме социального обслуживания получатели социальных услуг имеют право на:</w:t>
      </w:r>
    </w:p>
    <w:p w14:paraId="3721C2F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1) уважительное и гуманное отношение;</w:t>
      </w:r>
    </w:p>
    <w:p w14:paraId="2540804D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выбор поставщика социальных услуг;</w:t>
      </w:r>
    </w:p>
    <w:p w14:paraId="3686E144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получение бесплатно в доступной форме информации о своих правах и обязанностях, видах социальных услуг, сроках, порядке и об условиях их предоставления, о тарифах на эти услуги и об их стоимости, о возможности получения этих услуг бесплатно;</w:t>
      </w:r>
    </w:p>
    <w:p w14:paraId="6F7CB8A1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4) отказ от предоставления социальных услуг;</w:t>
      </w:r>
    </w:p>
    <w:p w14:paraId="1EC3EAE8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5)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</w:p>
    <w:p w14:paraId="5D1787D8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6) свободное посещение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14:paraId="6AC340D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7) конфиденциальность информации личного характера, ставшей известной при оказании услуг;</w:t>
      </w:r>
    </w:p>
    <w:p w14:paraId="5F9B23A3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8) защиту своих прав и законных интересов.</w:t>
      </w:r>
    </w:p>
    <w:p w14:paraId="5DB3128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29. Получатель социальных услуг обязан своевременно в письменной форме информировать поставщика социальных услуг об изменении обстоятельств, обусловливающих потребность в предоставлении социальных услуг.</w:t>
      </w:r>
    </w:p>
    <w:p w14:paraId="39D9ED74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30. При предоставлении социальных услуг в стационарной форме социального обслуживания поставщик социальных услуг обязан:</w:t>
      </w:r>
    </w:p>
    <w:p w14:paraId="78774804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lastRenderedPageBreak/>
        <w:t>1) соблюдать права человека и гражданина;</w:t>
      </w:r>
    </w:p>
    <w:p w14:paraId="1312A93B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обеспечивать неприкосновенность личности и безопасность получателей социальных услуг;</w:t>
      </w:r>
    </w:p>
    <w:p w14:paraId="4DF305F0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обеспечить ознакомление получателей социальных услуг (представителей) с правоустанавливающими документами, на основании которых поставщик социальных услуг осуществляет свою деятельность и оказывает социальные услуги;</w:t>
      </w:r>
    </w:p>
    <w:p w14:paraId="7F37A94B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4) обеспечить сохранность личных вещей и ценностей получателей социальных услуг;</w:t>
      </w:r>
    </w:p>
    <w:p w14:paraId="15668BAC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5) предоставлять получателям социальных услуг возможность пользоваться услугами связи, в том числе информационно-телекоммуникационной сети "Интернет", почтовой связи;</w:t>
      </w:r>
    </w:p>
    <w:p w14:paraId="1A090ED8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6) информировать получателей социальных услуг о правилах техники безопасности, пожарной безопасности, эксплуатации предоставляемых приборов и оборудования;</w:t>
      </w:r>
    </w:p>
    <w:p w14:paraId="688B2146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7) обеспечить получателям социальных услуг условия пребывания, соответствующие санитарно-гигиеническим требованиям, а также надлежащий уход;</w:t>
      </w:r>
    </w:p>
    <w:p w14:paraId="3C886C1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8) выделять супругам, проживающим в организации социального обслуживания, изолированное жилое помещение для совместного проживания;</w:t>
      </w:r>
    </w:p>
    <w:p w14:paraId="58A7C39D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9) исполнять иные обязанности, связанные с реализацией прав получателей социальных услуг на социальные услуги в стационарной форме социального обслуживания.</w:t>
      </w:r>
    </w:p>
    <w:p w14:paraId="37083148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31. Поставщик социальных услуг вправе отказать получателю социальных услуг в предоставлении социальных услуг в стационарной форме социального обслуживания, в том числе временно, в связи с наличием у него медицинских противопоказаний к получению социальных услуг в стационарной форме социального обслуживания, подтвержденных заключением уполномоченной медицинской организации</w:t>
      </w:r>
      <w:hyperlink r:id="rId44" w:anchor="block_996" w:tooltip="https://base.garant.ru/70829256/e6e93003cc79e0b41822bda817134a14/#block_996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*(6)</w:t>
        </w:r>
      </w:hyperlink>
      <w:r>
        <w:rPr>
          <w:rFonts w:ascii="Arial" w:eastAsia="Arial" w:hAnsi="Arial" w:cs="Arial"/>
          <w:color w:val="464C55"/>
          <w:sz w:val="24"/>
        </w:rPr>
        <w:t>, а также в случае непредоставления получателем социальных услуг в соответствии с нормативными правовыми актами субъекта Российской Федерации сведений и документов, необходимых для предоставления социальных услуг в соответствии с </w:t>
      </w:r>
      <w:hyperlink r:id="rId45" w:anchor="block_1001" w:tooltip="https://base.garant.ru/70552648/3d3a9e2eb4f30c73ea6671464e2a54b5/#block_1001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пунктом 1 статьи 10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</w:t>
      </w:r>
      <w:hyperlink r:id="rId46" w:anchor="block_997" w:tooltip="https://base.garant.ru/70829256/e6e93003cc79e0b41822bda817134a14/#block_997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*(7)</w:t>
        </w:r>
      </w:hyperlink>
      <w:r>
        <w:rPr>
          <w:rFonts w:ascii="Arial" w:eastAsia="Arial" w:hAnsi="Arial" w:cs="Arial"/>
          <w:color w:val="464C55"/>
          <w:sz w:val="24"/>
        </w:rPr>
        <w:t>, которые получатель социальной услуги в соответствии с действующим законодательством обязан предоставить лично.</w:t>
      </w:r>
    </w:p>
    <w:p w14:paraId="5057696D" w14:textId="77777777" w:rsidR="00643449" w:rsidRDefault="00000000" w:rsidP="002B1B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92D050"/>
        <w:spacing w:after="300"/>
      </w:pPr>
      <w:r>
        <w:rPr>
          <w:rFonts w:ascii="Arial" w:eastAsia="Arial" w:hAnsi="Arial" w:cs="Arial"/>
          <w:color w:val="464C55"/>
          <w:sz w:val="24"/>
        </w:rPr>
        <w:lastRenderedPageBreak/>
        <w:t>32. Результатом предоставления социальных услуг в стационарной форме социального обслуживания является улучшение условий жизнедеятельности получателя социальных услуг.</w:t>
      </w:r>
    </w:p>
    <w:p w14:paraId="4474655F" w14:textId="77777777" w:rsidR="00643449" w:rsidRDefault="00000000" w:rsidP="00E35E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C000" w:themeFill="accent4"/>
        <w:spacing w:after="300"/>
      </w:pPr>
      <w:r>
        <w:rPr>
          <w:rFonts w:ascii="Arial" w:eastAsia="Arial" w:hAnsi="Arial" w:cs="Arial"/>
          <w:color w:val="464C55"/>
          <w:sz w:val="24"/>
        </w:rPr>
        <w:t>33. Социальные услуги в стационарной форме социального обслуживания предоставляются бесплатно, за плату или частичную плату.</w:t>
      </w:r>
    </w:p>
    <w:p w14:paraId="4061C12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Решение об условиях оказания социальных услуг в стационарной форме социального обслуживания (бесплатно, за плату или частичную плату) принимается на основании представляемых получателем социальных услуг (представителем) документов, с учетом среднедушевого дохода получателя социальных услуг, величины прожиточного минимума, установленного в субъекте Российской Федерации, а также тарифов на социальные услуги.</w:t>
      </w:r>
    </w:p>
    <w:p w14:paraId="013B041B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Расчет среднедушевого дохода в отношении получателя социальных услуг, за исключением лиц, указанных в </w:t>
      </w:r>
      <w:hyperlink r:id="rId47" w:anchor="block_1034" w:tooltip="https://base.garant.ru/70829256/e6e93003cc79e0b41822bda817134a14/#block_1034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пункте 34</w:t>
        </w:r>
      </w:hyperlink>
      <w:r>
        <w:rPr>
          <w:rFonts w:ascii="Arial" w:eastAsia="Arial" w:hAnsi="Arial" w:cs="Arial"/>
          <w:color w:val="464C55"/>
          <w:sz w:val="24"/>
        </w:rPr>
        <w:t> Примерного порядка, производится на дату обращения и осуществляется на основании документов (сведений), предусмотренных порядком предоставления социальных услуг, утвержденным уполномоченным органом государственной власти утверждаемым в соответствии с </w:t>
      </w:r>
      <w:hyperlink r:id="rId48" w:anchor="block_810" w:tooltip="https://base.garant.ru/70552648/31de5683116b8d79b08fa2d768e33df6/#block_810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пунктом 10 статьи 8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закона, о составе семьи, наличии (отсутствии) доходов членов семьи или одиноко проживающего гражданина и принадлежащем им (ему) имуществе на праве собственности.</w:t>
      </w:r>
    </w:p>
    <w:p w14:paraId="50192F9D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34. Социальные услуги в стационарной форме социального обслуживания предоставляются бесплатно:</w:t>
      </w:r>
    </w:p>
    <w:p w14:paraId="71446F87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1) несовершеннолетним детям</w:t>
      </w:r>
      <w:hyperlink r:id="rId49" w:anchor="block_998" w:tooltip="https://base.garant.ru/70829256/e6e93003cc79e0b41822bda817134a14/#block_998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*(8)</w:t>
        </w:r>
      </w:hyperlink>
      <w:r>
        <w:rPr>
          <w:rFonts w:ascii="Arial" w:eastAsia="Arial" w:hAnsi="Arial" w:cs="Arial"/>
          <w:color w:val="464C55"/>
          <w:sz w:val="24"/>
        </w:rPr>
        <w:t>;</w:t>
      </w:r>
    </w:p>
    <w:p w14:paraId="69777D0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лицам, пострадавшим в результате чрезвычайных ситуаций, вооруженных межнациональных (межэтнических) конфликтов</w:t>
      </w:r>
      <w:hyperlink r:id="rId50" w:anchor="block_999" w:tooltip="https://base.garant.ru/70829256/e6e93003cc79e0b41822bda817134a14/#block_999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*(9)</w:t>
        </w:r>
      </w:hyperlink>
      <w:r>
        <w:rPr>
          <w:rFonts w:ascii="Arial" w:eastAsia="Arial" w:hAnsi="Arial" w:cs="Arial"/>
          <w:color w:val="464C55"/>
          <w:sz w:val="24"/>
        </w:rPr>
        <w:t>;</w:t>
      </w:r>
    </w:p>
    <w:p w14:paraId="2803B661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иным категориям граждан, определенным нормативными правовыми актами Субъектов Российской Федерации</w:t>
      </w:r>
      <w:hyperlink r:id="rId51" w:anchor="block_9910" w:tooltip="https://base.garant.ru/70829256/e6e93003cc79e0b41822bda817134a14/#block_9910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*(10)</w:t>
        </w:r>
      </w:hyperlink>
      <w:r>
        <w:rPr>
          <w:rFonts w:ascii="Arial" w:eastAsia="Arial" w:hAnsi="Arial" w:cs="Arial"/>
          <w:color w:val="464C55"/>
          <w:sz w:val="24"/>
        </w:rPr>
        <w:t>.</w:t>
      </w:r>
    </w:p>
    <w:p w14:paraId="31787C5C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35.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услуги, но не может превышать 75 процентов среднедушевого дохода получателя социальной услуги, рассчитанного в соответствии с </w:t>
      </w:r>
      <w:hyperlink r:id="rId52" w:anchor="block_314" w:tooltip="https://base.garant.ru/70552648/802464714d4d10a819efb803557e9689/#block_314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частью 4 статьи 31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7647961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36. Порядок утверждения тарифов на социальные услуги на основании подушевых нормативов финансирования социальных услуг устанавливается в соответствии с </w:t>
      </w:r>
      <w:hyperlink r:id="rId53" w:anchor="block_811" w:tooltip="https://base.garant.ru/70552648/31de5683116b8d79b08fa2d768e33df6/#block_811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пунктом 11 статьи 8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33559A77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 w:rsidRPr="002B1B35">
        <w:rPr>
          <w:rFonts w:ascii="Arial" w:eastAsia="Arial" w:hAnsi="Arial" w:cs="Arial"/>
          <w:color w:val="464C55"/>
          <w:sz w:val="24"/>
          <w:highlight w:val="yellow"/>
        </w:rPr>
        <w:t>37. Плата за предоставление социальных услуг в стационарной форме социального обслуживания производится в соответствии с договором.</w:t>
      </w:r>
    </w:p>
    <w:p w14:paraId="7613A45D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lastRenderedPageBreak/>
        <w:t>38. Основаниями прекращения предоставления социальных услуг в стационарной форме социального обслуживания являются:</w:t>
      </w:r>
    </w:p>
    <w:p w14:paraId="6A957B8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1) письменное заявление получателя социальных услуг об отказе в предоставлении социальных услуг в стационарной форме социального обслуживания</w:t>
      </w:r>
      <w:hyperlink r:id="rId54" w:anchor="block_9911" w:tooltip="https://base.garant.ru/70829256/e6e93003cc79e0b41822bda817134a14/#block_9911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*(11)</w:t>
        </w:r>
      </w:hyperlink>
      <w:r>
        <w:rPr>
          <w:rFonts w:ascii="Arial" w:eastAsia="Arial" w:hAnsi="Arial" w:cs="Arial"/>
          <w:color w:val="464C55"/>
          <w:sz w:val="24"/>
        </w:rPr>
        <w:t>;</w:t>
      </w:r>
    </w:p>
    <w:p w14:paraId="03B0815A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2) окончание срока предоставления социальных услуг в соответствии с индивидуальной программой и (или) истечение срока действия договора</w:t>
      </w:r>
      <w:hyperlink r:id="rId55" w:anchor="block_9912" w:tooltip="https://base.garant.ru/70829256/e6e93003cc79e0b41822bda817134a14/#block_9912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*(12)</w:t>
        </w:r>
      </w:hyperlink>
      <w:r>
        <w:rPr>
          <w:rFonts w:ascii="Arial" w:eastAsia="Arial" w:hAnsi="Arial" w:cs="Arial"/>
          <w:color w:val="464C55"/>
          <w:sz w:val="24"/>
        </w:rPr>
        <w:t>;</w:t>
      </w:r>
    </w:p>
    <w:p w14:paraId="255EF99E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3) нарушение получателем социальных услуг (представителем) условий, предусмотренных договором</w:t>
      </w:r>
      <w:hyperlink r:id="rId56" w:anchor="block_9913" w:tooltip="https://base.garant.ru/70829256/e6e93003cc79e0b41822bda817134a14/#block_9913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*(13)</w:t>
        </w:r>
      </w:hyperlink>
      <w:r>
        <w:rPr>
          <w:rFonts w:ascii="Arial" w:eastAsia="Arial" w:hAnsi="Arial" w:cs="Arial"/>
          <w:color w:val="464C55"/>
          <w:sz w:val="24"/>
        </w:rPr>
        <w:t>;</w:t>
      </w:r>
    </w:p>
    <w:p w14:paraId="479AE46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4) смерть получателя социальных услуг или ликвидации (прекращение деятельности) поставщика социальных услуг;</w:t>
      </w:r>
    </w:p>
    <w:p w14:paraId="1C396AF6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5) решение суда о признании получателя социальных услуг безвестно отсутствующим или умершим;</w:t>
      </w:r>
    </w:p>
    <w:p w14:paraId="61C9188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6) осуждение получателя социальных услуг к отбыванию наказания в виде лишения свободы;</w:t>
      </w:r>
    </w:p>
    <w:p w14:paraId="7ABF304F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7) возникновение у получателя социальных услуг медицинских противопоказаний к получению социальных услуг в стационарной форме социального обслуживания, подтвержденных заключением уполномоченной медицинской организации</w:t>
      </w:r>
      <w:hyperlink r:id="rId57" w:anchor="block_9914" w:tooltip="https://base.garant.ru/70829256/e6e93003cc79e0b41822bda817134a14/#block_9914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*(14)</w:t>
        </w:r>
      </w:hyperlink>
      <w:r>
        <w:rPr>
          <w:rFonts w:ascii="Arial" w:eastAsia="Arial" w:hAnsi="Arial" w:cs="Arial"/>
          <w:color w:val="464C55"/>
          <w:sz w:val="24"/>
        </w:rPr>
        <w:t>.</w:t>
      </w:r>
    </w:p>
    <w:p w14:paraId="13AD402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Arial" w:eastAsia="Arial" w:hAnsi="Arial" w:cs="Arial"/>
          <w:color w:val="22272F"/>
          <w:sz w:val="23"/>
        </w:rPr>
        <w:t> </w:t>
      </w:r>
    </w:p>
    <w:p w14:paraId="7883294D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_____________________________</w:t>
      </w:r>
    </w:p>
    <w:p w14:paraId="5AD468F4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*(1) </w:t>
      </w:r>
      <w:hyperlink r:id="rId58" w:anchor="block_152" w:tooltip="https://base.garant.ru/70552648/36bfb7176e3e8bfebe718035887e4efc/#block_152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 2 статьи 15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21CB4DC1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*(2) </w:t>
      </w:r>
      <w:hyperlink r:id="rId59" w:anchor="block_164" w:tooltip="https://base.garant.ru/70552648/7a58987b486424ad79b62aa427dab1df/#block_164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 4 статьи 16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0F72BB4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*(3) </w:t>
      </w:r>
      <w:hyperlink r:id="rId60" w:anchor="block_171" w:tooltip="https://base.garant.ru/70552648/a7b26eafd8fd23d18ca4410ac5359e0e/#block_171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 1 статьи 17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3F878EA6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*(4) Примерная </w:t>
      </w:r>
      <w:hyperlink r:id="rId61" w:anchor="block_1000" w:tooltip="https://base.garant.ru/70665992/957eb4c21046b4d6cd78b22e3bb9eba4/#block_1000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форма</w:t>
        </w:r>
      </w:hyperlink>
      <w:r>
        <w:rPr>
          <w:rFonts w:ascii="Arial" w:eastAsia="Arial" w:hAnsi="Arial" w:cs="Arial"/>
          <w:color w:val="464C55"/>
          <w:sz w:val="24"/>
        </w:rPr>
        <w:t> договора утверждается в соответствии с </w:t>
      </w:r>
      <w:hyperlink r:id="rId62" w:anchor="block_7213" w:tooltip="https://base.garant.ru/70552648/e88847e78ccd9fdb54482c7fa15982bf/#block_7213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частью 13 пункта 2 статьи 7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4E7859CF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*(5) </w:t>
      </w:r>
      <w:hyperlink r:id="rId63" w:anchor="block_89" w:tooltip="https://base.garant.ru/70552648/31de5683116b8d79b08fa2d768e33df6/#block_89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 9 статьи 8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7A1A3C6D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*(6) </w:t>
      </w:r>
      <w:hyperlink r:id="rId64" w:anchor="block_183" w:tooltip="https://base.garant.ru/70552648/a573badcfa856325a7f6c5597efaaedf/#block_183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 3 статьи 18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5B8D26D2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*(7) </w:t>
      </w:r>
      <w:hyperlink r:id="rId65" w:anchor="block_272" w:tooltip="https://base.garant.ru/70552648/3e01a7fa47957b2f627d012fe630f5c6/#block_272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 2 статьи 27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51171EA1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*(8) </w:t>
      </w:r>
      <w:hyperlink r:id="rId66" w:anchor="block_311" w:tooltip="https://base.garant.ru/70552648/802464714d4d10a819efb803557e9689/#block_311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 1 статьи 31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7EFEE63E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*(9) </w:t>
      </w:r>
      <w:hyperlink r:id="rId67" w:anchor="block_311" w:tooltip="https://base.garant.ru/70552648/802464714d4d10a819efb803557e9689/#block_311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 1 статьи 31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13D3DDF9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lastRenderedPageBreak/>
        <w:t>*(10) </w:t>
      </w:r>
      <w:hyperlink r:id="rId68" w:anchor="block_313" w:tooltip="https://base.garant.ru/70552648/802464714d4d10a819efb803557e9689/#block_313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 3 статьи 31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41F76044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*(11) </w:t>
      </w:r>
      <w:hyperlink r:id="rId69" w:anchor="block_18" w:tooltip="https://base.garant.ru/70552648/a573badcfa856325a7f6c5597efaaedf/#block_18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Статья 18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4A34DD21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*(12) </w:t>
      </w:r>
      <w:hyperlink r:id="rId70" w:anchor="block_161" w:tooltip="https://base.garant.ru/70552648/7a58987b486424ad79b62aa427dab1df/#block_161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Часть 1 статьи 16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69141F51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*(13) </w:t>
      </w:r>
      <w:hyperlink r:id="rId71" w:anchor="block_1112" w:tooltip="https://base.garant.ru/70552648/9d78f2e21a0e8d6e5a75ac4e4a939832/#block_1112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Пункт 2 части 1 статьи 11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44024895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00"/>
      </w:pPr>
      <w:r>
        <w:rPr>
          <w:rFonts w:ascii="Arial" w:eastAsia="Arial" w:hAnsi="Arial" w:cs="Arial"/>
          <w:color w:val="464C55"/>
          <w:sz w:val="24"/>
        </w:rPr>
        <w:t>*(14) </w:t>
      </w:r>
      <w:hyperlink r:id="rId72" w:anchor="block_18" w:tooltip="https://base.garant.ru/70552648/a573badcfa856325a7f6c5597efaaedf/#block_18" w:history="1">
        <w:r>
          <w:rPr>
            <w:rStyle w:val="af"/>
            <w:rFonts w:ascii="Arial" w:eastAsia="Arial" w:hAnsi="Arial" w:cs="Arial"/>
            <w:color w:val="3272C0"/>
            <w:sz w:val="24"/>
            <w:u w:val="none"/>
          </w:rPr>
          <w:t>Статья 18</w:t>
        </w:r>
      </w:hyperlink>
      <w:r>
        <w:rPr>
          <w:rFonts w:ascii="Arial" w:eastAsia="Arial" w:hAnsi="Arial" w:cs="Arial"/>
          <w:color w:val="464C55"/>
          <w:sz w:val="24"/>
        </w:rPr>
        <w:t> Федерального закона.</w:t>
      </w:r>
    </w:p>
    <w:p w14:paraId="26A75406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Arial" w:eastAsia="Arial" w:hAnsi="Arial" w:cs="Arial"/>
          <w:color w:val="22272F"/>
          <w:sz w:val="23"/>
        </w:rPr>
        <w:t> </w:t>
      </w:r>
    </w:p>
    <w:p w14:paraId="7C4F2020" w14:textId="77777777" w:rsidR="00643449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7843843E" wp14:editId="51354672">
                <wp:extent cx="180975" cy="1809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4124989" name=""/>
                        <pic:cNvPicPr>
                          <a:picLocks noChangeAspect="1"/>
                        </pic:cNvPicPr>
                      </pic:nvPicPr>
                      <pic:blipFill>
                        <a:blip r:embed="rId73"/>
                        <a:stretch/>
                      </pic:blipFill>
                      <pic:spPr bwMode="auto">
                        <a:xfrm>
                          <a:off x="0" y="0"/>
                          <a:ext cx="180974" cy="1809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4.25pt;height:14.25pt;mso-wrap-distance-left:0.00pt;mso-wrap-distance-top:0.00pt;mso-wrap-distance-right:0.00pt;mso-wrap-distance-bottom:0.00pt;z-index:1;" stroked="false">
                <v:imagedata r:id="rId75" o:title=""/>
                <o:lock v:ext="edit" rotation="t"/>
              </v:shape>
            </w:pict>
          </mc:Fallback>
        </mc:AlternateContent>
      </w:r>
      <w:r>
        <w:rPr>
          <w:rFonts w:ascii="Arial" w:eastAsia="Arial" w:hAnsi="Arial" w:cs="Arial"/>
          <w:color w:val="FFFFFF"/>
          <w:sz w:val="24"/>
        </w:rPr>
        <w:t>Открыть документ в системе ГАРАНТ</w:t>
      </w:r>
    </w:p>
    <w:p w14:paraId="02906370" w14:textId="77777777" w:rsidR="00643449" w:rsidRDefault="00643449"/>
    <w:sectPr w:rsidR="00643449">
      <w:pgSz w:w="11906" w:h="16838" w:orient="landscape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F7FA1" w14:textId="77777777" w:rsidR="007C7B49" w:rsidRDefault="007C7B49">
      <w:pPr>
        <w:spacing w:after="0" w:line="240" w:lineRule="auto"/>
      </w:pPr>
      <w:r>
        <w:separator/>
      </w:r>
    </w:p>
  </w:endnote>
  <w:endnote w:type="continuationSeparator" w:id="0">
    <w:p w14:paraId="1F3FAAD8" w14:textId="77777777" w:rsidR="007C7B49" w:rsidRDefault="007C7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FA1E5" w14:textId="77777777" w:rsidR="007C7B49" w:rsidRDefault="007C7B49">
      <w:pPr>
        <w:spacing w:after="0" w:line="240" w:lineRule="auto"/>
      </w:pPr>
      <w:r>
        <w:separator/>
      </w:r>
    </w:p>
  </w:footnote>
  <w:footnote w:type="continuationSeparator" w:id="0">
    <w:p w14:paraId="48FF3808" w14:textId="77777777" w:rsidR="007C7B49" w:rsidRDefault="007C7B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449"/>
    <w:rsid w:val="002B1B35"/>
    <w:rsid w:val="00643449"/>
    <w:rsid w:val="00652362"/>
    <w:rsid w:val="007C7B49"/>
    <w:rsid w:val="00A51186"/>
    <w:rsid w:val="00E35E3A"/>
    <w:rsid w:val="00EA7450"/>
    <w:rsid w:val="00FA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3CC75"/>
  <w15:docId w15:val="{60C31396-1883-4850-9B88-02E01D3AB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ase.garant.ru/74886946/53f89421bbdaf741eb2d1ecc4ddb4c33/" TargetMode="External"/><Relationship Id="rId21" Type="http://schemas.openxmlformats.org/officeDocument/2006/relationships/hyperlink" Target="https://base.garant.ru/70829256/e6e93003cc79e0b41822bda817134a14/" TargetMode="External"/><Relationship Id="rId42" Type="http://schemas.openxmlformats.org/officeDocument/2006/relationships/hyperlink" Target="https://base.garant.ru/70552648/31de5683116b8d79b08fa2d768e33df6/" TargetMode="External"/><Relationship Id="rId47" Type="http://schemas.openxmlformats.org/officeDocument/2006/relationships/hyperlink" Target="https://base.garant.ru/70829256/e6e93003cc79e0b41822bda817134a14/" TargetMode="External"/><Relationship Id="rId63" Type="http://schemas.openxmlformats.org/officeDocument/2006/relationships/hyperlink" Target="https://base.garant.ru/70552648/31de5683116b8d79b08fa2d768e33df6/" TargetMode="External"/><Relationship Id="rId68" Type="http://schemas.openxmlformats.org/officeDocument/2006/relationships/hyperlink" Target="https://base.garant.ru/70552648/802464714d4d10a819efb803557e9689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ase.garant.ru/70829256/e6e93003cc79e0b41822bda817134a14/" TargetMode="External"/><Relationship Id="rId29" Type="http://schemas.openxmlformats.org/officeDocument/2006/relationships/hyperlink" Target="https://base.garant.ru/70552648/31de5683116b8d79b08fa2d768e33df6/" TargetMode="External"/><Relationship Id="rId11" Type="http://schemas.openxmlformats.org/officeDocument/2006/relationships/hyperlink" Target="https://base.garant.ru/70665992/957eb4c21046b4d6cd78b22e3bb9eba4/" TargetMode="External"/><Relationship Id="rId24" Type="http://schemas.openxmlformats.org/officeDocument/2006/relationships/hyperlink" Target="https://base.garant.ru/70829256/e6e93003cc79e0b41822bda817134a14/" TargetMode="External"/><Relationship Id="rId32" Type="http://schemas.openxmlformats.org/officeDocument/2006/relationships/hyperlink" Target="https://base.garant.ru/70807012/7c4378c42a1db256c456828af1c7ca4b/" TargetMode="External"/><Relationship Id="rId37" Type="http://schemas.openxmlformats.org/officeDocument/2006/relationships/hyperlink" Target="https://base.garant.ru/70552648/e88847e78ccd9fdb54482c7fa15982bf/" TargetMode="External"/><Relationship Id="rId40" Type="http://schemas.openxmlformats.org/officeDocument/2006/relationships/hyperlink" Target="https://base.garant.ru/70552648/31de5683116b8d79b08fa2d768e33df6/" TargetMode="External"/><Relationship Id="rId45" Type="http://schemas.openxmlformats.org/officeDocument/2006/relationships/hyperlink" Target="https://base.garant.ru/70552648/3d3a9e2eb4f30c73ea6671464e2a54b5/" TargetMode="External"/><Relationship Id="rId53" Type="http://schemas.openxmlformats.org/officeDocument/2006/relationships/hyperlink" Target="https://base.garant.ru/70552648/31de5683116b8d79b08fa2d768e33df6/" TargetMode="External"/><Relationship Id="rId58" Type="http://schemas.openxmlformats.org/officeDocument/2006/relationships/hyperlink" Target="https://base.garant.ru/70552648/36bfb7176e3e8bfebe718035887e4efc/" TargetMode="External"/><Relationship Id="rId66" Type="http://schemas.openxmlformats.org/officeDocument/2006/relationships/hyperlink" Target="https://base.garant.ru/70552648/802464714d4d10a819efb803557e9689/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base.garant.ru/70665992/957eb4c21046b4d6cd78b22e3bb9eba4/" TargetMode="External"/><Relationship Id="rId19" Type="http://schemas.openxmlformats.org/officeDocument/2006/relationships/hyperlink" Target="https://base.garant.ru/70829256/e6e93003cc79e0b41822bda817134a14/" TargetMode="External"/><Relationship Id="rId14" Type="http://schemas.openxmlformats.org/officeDocument/2006/relationships/hyperlink" Target="https://base.garant.ru/74886946/53f89421bbdaf741eb2d1ecc4ddb4c33/" TargetMode="External"/><Relationship Id="rId22" Type="http://schemas.openxmlformats.org/officeDocument/2006/relationships/hyperlink" Target="https://base.garant.ru/70829256/e6e93003cc79e0b41822bda817134a14/" TargetMode="External"/><Relationship Id="rId27" Type="http://schemas.openxmlformats.org/officeDocument/2006/relationships/hyperlink" Target="https://base.garant.ru/77702524/87c847b5f8d02c3c025c487939d76416/" TargetMode="External"/><Relationship Id="rId30" Type="http://schemas.openxmlformats.org/officeDocument/2006/relationships/hyperlink" Target="https://base.garant.ru/12177515/e88847e78ccd9fdb54482c7fa15982bf/" TargetMode="External"/><Relationship Id="rId35" Type="http://schemas.openxmlformats.org/officeDocument/2006/relationships/hyperlink" Target="https://base.garant.ru/70552648/9d78f2e21a0e8d6e5a75ac4e4a939832/" TargetMode="External"/><Relationship Id="rId43" Type="http://schemas.openxmlformats.org/officeDocument/2006/relationships/hyperlink" Target="https://base.garant.ru/70552648/3e01a7fa47957b2f627d012fe630f5c6/" TargetMode="External"/><Relationship Id="rId48" Type="http://schemas.openxmlformats.org/officeDocument/2006/relationships/hyperlink" Target="https://base.garant.ru/70552648/31de5683116b8d79b08fa2d768e33df6/" TargetMode="External"/><Relationship Id="rId56" Type="http://schemas.openxmlformats.org/officeDocument/2006/relationships/hyperlink" Target="https://base.garant.ru/70829256/e6e93003cc79e0b41822bda817134a14/" TargetMode="External"/><Relationship Id="rId64" Type="http://schemas.openxmlformats.org/officeDocument/2006/relationships/hyperlink" Target="https://base.garant.ru/70552648/a573badcfa856325a7f6c5597efaaedf/" TargetMode="External"/><Relationship Id="rId69" Type="http://schemas.openxmlformats.org/officeDocument/2006/relationships/hyperlink" Target="https://base.garant.ru/70552648/a573badcfa856325a7f6c5597efaaedf/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base.garant.ru/70829256/e6e93003cc79e0b41822bda817134a14/" TargetMode="External"/><Relationship Id="rId51" Type="http://schemas.openxmlformats.org/officeDocument/2006/relationships/hyperlink" Target="https://base.garant.ru/70829256/e6e93003cc79e0b41822bda817134a14/" TargetMode="External"/><Relationship Id="rId72" Type="http://schemas.openxmlformats.org/officeDocument/2006/relationships/hyperlink" Target="https://base.garant.ru/70552648/a573badcfa856325a7f6c5597efaaedf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base.garant.ru/70665992/" TargetMode="External"/><Relationship Id="rId17" Type="http://schemas.openxmlformats.org/officeDocument/2006/relationships/hyperlink" Target="https://base.garant.ru/70829256/e6e93003cc79e0b41822bda817134a14/" TargetMode="External"/><Relationship Id="rId25" Type="http://schemas.openxmlformats.org/officeDocument/2006/relationships/hyperlink" Target="https://base.garant.ru/70552648/a573badcfa856325a7f6c5597efaaedf/" TargetMode="External"/><Relationship Id="rId33" Type="http://schemas.openxmlformats.org/officeDocument/2006/relationships/hyperlink" Target="https://base.garant.ru/70829256/e6e93003cc79e0b41822bda817134a14/" TargetMode="External"/><Relationship Id="rId38" Type="http://schemas.openxmlformats.org/officeDocument/2006/relationships/hyperlink" Target="https://base.garant.ru/70552648/e88847e78ccd9fdb54482c7fa15982bf/" TargetMode="External"/><Relationship Id="rId46" Type="http://schemas.openxmlformats.org/officeDocument/2006/relationships/hyperlink" Target="https://base.garant.ru/70829256/e6e93003cc79e0b41822bda817134a14/" TargetMode="External"/><Relationship Id="rId59" Type="http://schemas.openxmlformats.org/officeDocument/2006/relationships/hyperlink" Target="https://base.garant.ru/70552648/7a58987b486424ad79b62aa427dab1df/" TargetMode="External"/><Relationship Id="rId67" Type="http://schemas.openxmlformats.org/officeDocument/2006/relationships/hyperlink" Target="https://base.garant.ru/70552648/802464714d4d10a819efb803557e9689/" TargetMode="External"/><Relationship Id="rId20" Type="http://schemas.openxmlformats.org/officeDocument/2006/relationships/hyperlink" Target="https://base.garant.ru/70829256/e6e93003cc79e0b41822bda817134a14/" TargetMode="External"/><Relationship Id="rId41" Type="http://schemas.openxmlformats.org/officeDocument/2006/relationships/hyperlink" Target="https://base.garant.ru/70552648/31de5683116b8d79b08fa2d768e33df6/" TargetMode="External"/><Relationship Id="rId54" Type="http://schemas.openxmlformats.org/officeDocument/2006/relationships/hyperlink" Target="https://base.garant.ru/70829256/e6e93003cc79e0b41822bda817134a14/" TargetMode="External"/><Relationship Id="rId62" Type="http://schemas.openxmlformats.org/officeDocument/2006/relationships/hyperlink" Target="https://base.garant.ru/70552648/e88847e78ccd9fdb54482c7fa15982bf/" TargetMode="External"/><Relationship Id="rId70" Type="http://schemas.openxmlformats.org/officeDocument/2006/relationships/hyperlink" Target="https://base.garant.ru/70552648/7a58987b486424ad79b62aa427dab1df/" TargetMode="External"/><Relationship Id="rId75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hyperlink" Target="https://base.garant.ru/70192438/742dc84561ef2c86a147c816b6d9e3c3/" TargetMode="External"/><Relationship Id="rId15" Type="http://schemas.openxmlformats.org/officeDocument/2006/relationships/hyperlink" Target="https://base.garant.ru/70552648/36bfb7176e3e8bfebe718035887e4efc/" TargetMode="External"/><Relationship Id="rId23" Type="http://schemas.openxmlformats.org/officeDocument/2006/relationships/hyperlink" Target="https://base.garant.ru/70829256/e6e93003cc79e0b41822bda817134a14/" TargetMode="External"/><Relationship Id="rId28" Type="http://schemas.openxmlformats.org/officeDocument/2006/relationships/hyperlink" Target="https://base.garant.ru/74886946/53f89421bbdaf741eb2d1ecc4ddb4c33/" TargetMode="External"/><Relationship Id="rId36" Type="http://schemas.openxmlformats.org/officeDocument/2006/relationships/hyperlink" Target="https://base.garant.ru/70552648/31de5683116b8d79b08fa2d768e33df6/" TargetMode="External"/><Relationship Id="rId49" Type="http://schemas.openxmlformats.org/officeDocument/2006/relationships/hyperlink" Target="https://base.garant.ru/70829256/e6e93003cc79e0b41822bda817134a14/" TargetMode="External"/><Relationship Id="rId57" Type="http://schemas.openxmlformats.org/officeDocument/2006/relationships/hyperlink" Target="https://base.garant.ru/70829256/e6e93003cc79e0b41822bda817134a14/" TargetMode="External"/><Relationship Id="rId10" Type="http://schemas.openxmlformats.org/officeDocument/2006/relationships/hyperlink" Target="https://base.garant.ru/77680749/2395f1bb4f516b126bc24a9fa1b70f02/" TargetMode="External"/><Relationship Id="rId31" Type="http://schemas.openxmlformats.org/officeDocument/2006/relationships/hyperlink" Target="https://base.garant.ru/70829256/e6e93003cc79e0b41822bda817134a14/" TargetMode="External"/><Relationship Id="rId44" Type="http://schemas.openxmlformats.org/officeDocument/2006/relationships/hyperlink" Target="https://base.garant.ru/70829256/e6e93003cc79e0b41822bda817134a14/" TargetMode="External"/><Relationship Id="rId52" Type="http://schemas.openxmlformats.org/officeDocument/2006/relationships/hyperlink" Target="https://base.garant.ru/70552648/802464714d4d10a819efb803557e9689/" TargetMode="External"/><Relationship Id="rId60" Type="http://schemas.openxmlformats.org/officeDocument/2006/relationships/hyperlink" Target="https://base.garant.ru/70552648/a7b26eafd8fd23d18ca4410ac5359e0e/" TargetMode="External"/><Relationship Id="rId65" Type="http://schemas.openxmlformats.org/officeDocument/2006/relationships/hyperlink" Target="https://base.garant.ru/70552648/3e01a7fa47957b2f627d012fe630f5c6/" TargetMode="External"/><Relationship Id="rId73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hyperlink" Target="https://base.garant.ru/72240640/c30d2e655e61692345b7e0e7ebf0898f/" TargetMode="External"/><Relationship Id="rId13" Type="http://schemas.openxmlformats.org/officeDocument/2006/relationships/hyperlink" Target="https://base.garant.ru/74886946/53f89421bbdaf741eb2d1ecc4ddb4c33/" TargetMode="External"/><Relationship Id="rId18" Type="http://schemas.openxmlformats.org/officeDocument/2006/relationships/hyperlink" Target="https://base.garant.ru/70829256/e6e93003cc79e0b41822bda817134a14/" TargetMode="External"/><Relationship Id="rId39" Type="http://schemas.openxmlformats.org/officeDocument/2006/relationships/hyperlink" Target="https://base.garant.ru/70552648/e88847e78ccd9fdb54482c7fa15982bf/" TargetMode="External"/><Relationship Id="rId34" Type="http://schemas.openxmlformats.org/officeDocument/2006/relationships/hyperlink" Target="https://base.garant.ru/70807012/7c4378c42a1db256c456828af1c7ca4b/" TargetMode="External"/><Relationship Id="rId50" Type="http://schemas.openxmlformats.org/officeDocument/2006/relationships/hyperlink" Target="https://base.garant.ru/70829256/e6e93003cc79e0b41822bda817134a14/" TargetMode="External"/><Relationship Id="rId55" Type="http://schemas.openxmlformats.org/officeDocument/2006/relationships/hyperlink" Target="https://base.garant.ru/70829256/e6e93003cc79e0b41822bda817134a14/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base.garant.ru/57747045/" TargetMode="External"/><Relationship Id="rId71" Type="http://schemas.openxmlformats.org/officeDocument/2006/relationships/hyperlink" Target="https://base.garant.ru/70552648/9d78f2e21a0e8d6e5a75ac4e4a939832/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17</Pages>
  <Words>6837</Words>
  <Characters>38971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3</cp:revision>
  <dcterms:created xsi:type="dcterms:W3CDTF">2024-04-19T10:35:00Z</dcterms:created>
  <dcterms:modified xsi:type="dcterms:W3CDTF">2024-04-19T12:59:00Z</dcterms:modified>
</cp:coreProperties>
</file>